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251D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15087B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497255C9">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07.100.20</w:t>
            </w:r>
            <w:r>
              <w:rPr>
                <w:rFonts w:ascii="黑体" w:hAnsi="黑体" w:eastAsia="黑体"/>
                <w:sz w:val="21"/>
                <w:szCs w:val="21"/>
              </w:rPr>
              <w:fldChar w:fldCharType="end"/>
            </w:r>
            <w:bookmarkEnd w:id="0"/>
          </w:p>
        </w:tc>
      </w:tr>
      <w:tr w14:paraId="15497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93C5D4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BD42983">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C51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2AC927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F971926">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517C640E">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2C175217">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2026</w:t>
      </w:r>
      <w:r>
        <w:fldChar w:fldCharType="end"/>
      </w:r>
      <w:bookmarkEnd w:id="7"/>
    </w:p>
    <w:p w14:paraId="15B51081">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5E46D7A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ECC7471">
      <w:pPr>
        <w:pStyle w:val="50"/>
        <w:framePr w:w="9639" w:h="6976" w:hRule="exact" w:hSpace="0" w:vSpace="0" w:wrap="around" w:hAnchor="page" w:y="6408"/>
        <w:jc w:val="center"/>
        <w:rPr>
          <w:rFonts w:hint="eastAsia" w:ascii="黑体" w:hAnsi="黑体" w:eastAsia="黑体"/>
          <w:b w:val="0"/>
          <w:bCs w:val="0"/>
          <w:w w:val="100"/>
        </w:rPr>
      </w:pPr>
    </w:p>
    <w:p w14:paraId="649BEB2A">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水中病毒的富集浓缩方法</w:t>
      </w:r>
      <w:r>
        <w:fldChar w:fldCharType="end"/>
      </w:r>
      <w:bookmarkEnd w:id="9"/>
    </w:p>
    <w:p w14:paraId="4C999B79">
      <w:pPr>
        <w:framePr w:w="9639" w:h="6974" w:hRule="exact" w:wrap="around" w:vAnchor="page" w:hAnchor="page" w:x="1419" w:y="6408" w:anchorLock="1"/>
        <w:ind w:left="-1418"/>
      </w:pPr>
    </w:p>
    <w:p w14:paraId="3BEE5C68">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Methods for the enrichment and concentration of waterborne viruses</w:t>
      </w:r>
      <w:r>
        <w:rPr>
          <w:rFonts w:eastAsia="黑体"/>
          <w:szCs w:val="28"/>
        </w:rPr>
        <w:fldChar w:fldCharType="end"/>
      </w:r>
      <w:bookmarkEnd w:id="10"/>
    </w:p>
    <w:p w14:paraId="425BC764">
      <w:pPr>
        <w:framePr w:w="9639" w:h="6974" w:hRule="exact" w:wrap="around" w:vAnchor="page" w:hAnchor="page" w:x="1419" w:y="6408" w:anchorLock="1"/>
        <w:spacing w:line="760" w:lineRule="exact"/>
        <w:ind w:left="-1418"/>
      </w:pPr>
    </w:p>
    <w:p w14:paraId="55FD175A">
      <w:pPr>
        <w:pStyle w:val="125"/>
        <w:framePr w:w="9639" w:h="6974" w:hRule="exact" w:wrap="around" w:vAnchor="page" w:hAnchor="page" w:x="1419" w:y="6408" w:anchorLock="1"/>
        <w:textAlignment w:val="bottom"/>
        <w:rPr>
          <w:rFonts w:eastAsia="黑体"/>
          <w:szCs w:val="28"/>
        </w:rPr>
      </w:pPr>
    </w:p>
    <w:p w14:paraId="6975B13B">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31D26F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（本草案完成时间：2025年12月31日）</w:t>
      </w:r>
      <w:r>
        <w:rPr>
          <w:sz w:val="21"/>
          <w:szCs w:val="28"/>
        </w:rPr>
        <w:fldChar w:fldCharType="end"/>
      </w:r>
      <w:bookmarkEnd w:id="12"/>
    </w:p>
    <w:p w14:paraId="706C6EE0">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AE67A78">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6F5011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036E136">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46AAE0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0398345">
      <w:pPr>
        <w:pStyle w:val="91"/>
        <w:spacing w:after="468"/>
      </w:pPr>
      <w:bookmarkStart w:id="21" w:name="BookMark1"/>
      <w:bookmarkStart w:id="22" w:name="_Toc204875204"/>
      <w:bookmarkStart w:id="23" w:name="_Toc203583760"/>
      <w:bookmarkStart w:id="24" w:name="_Toc218094069"/>
      <w:bookmarkStart w:id="25" w:name="_Toc204108508"/>
      <w:bookmarkStart w:id="26" w:name="_Toc204866221"/>
      <w:bookmarkStart w:id="27" w:name="_Toc203583707"/>
      <w:bookmarkStart w:id="28" w:name="_Toc204891894"/>
      <w:bookmarkStart w:id="29" w:name="_Toc218094037"/>
      <w:r>
        <w:rPr>
          <w:rFonts w:hint="eastAsia"/>
          <w:spacing w:val="320"/>
        </w:rPr>
        <w:t>目</w:t>
      </w:r>
      <w:r>
        <w:rPr>
          <w:rFonts w:hint="eastAsia"/>
        </w:rPr>
        <w:t>次</w:t>
      </w:r>
    </w:p>
    <w:p w14:paraId="4BE2B8C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"_Toc218097254" </w:instrText>
      </w:r>
      <w:r>
        <w:fldChar w:fldCharType="separate"/>
      </w:r>
      <w:r>
        <w:rPr>
          <w:rStyle w:val="32"/>
          <w:rFonts w:hint="eastAsia"/>
        </w:rPr>
        <w:t>前言</w:t>
      </w:r>
      <w:r>
        <w:rPr>
          <w:rFonts w:hint="eastAsia"/>
        </w:rPr>
        <w:tab/>
      </w:r>
      <w:r>
        <w:rPr>
          <w:rFonts w:hint="eastAsia"/>
        </w:rPr>
        <w:fldChar w:fldCharType="begin"/>
      </w:r>
      <w:r>
        <w:rPr>
          <w:rFonts w:hint="eastAsia"/>
        </w:rPr>
        <w:instrText xml:space="preserve"> </w:instrText>
      </w:r>
      <w:r>
        <w:instrText xml:space="preserve">PAGEREF _Toc218097254 \h</w:instrText>
      </w:r>
      <w:r>
        <w:rPr>
          <w:rFonts w:hint="eastAsia"/>
        </w:rPr>
        <w:instrText xml:space="preserve"> </w:instrText>
      </w:r>
      <w:r>
        <w:rPr>
          <w:rFonts w:hint="eastAsia"/>
        </w:rPr>
        <w:fldChar w:fldCharType="separate"/>
      </w:r>
      <w:r>
        <w:t>II</w:t>
      </w:r>
      <w:r>
        <w:rPr>
          <w:rFonts w:hint="eastAsia"/>
        </w:rPr>
        <w:fldChar w:fldCharType="end"/>
      </w:r>
      <w:r>
        <w:rPr>
          <w:rFonts w:hint="eastAsia"/>
        </w:rPr>
        <w:fldChar w:fldCharType="end"/>
      </w:r>
    </w:p>
    <w:p w14:paraId="53D808A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"_Toc218097255" </w:instrText>
      </w:r>
      <w:r>
        <w:fldChar w:fldCharType="separate"/>
      </w:r>
      <w:r>
        <w:rPr>
          <w:rStyle w:val="32"/>
          <w:rFonts w:hint="eastAsia" w:hAnsiTheme="majorBidi" w:cstheme="majorBidi"/>
        </w:rPr>
        <w:t>1</w:t>
      </w:r>
      <w:r>
        <w:rPr>
          <w:rStyle w:val="32"/>
          <w:rFonts w:hAnsiTheme="majorBidi" w:cstheme="majorBidi"/>
        </w:rPr>
        <w:t xml:space="preserve"> </w:t>
      </w:r>
      <w:r>
        <w:rPr>
          <w:rStyle w:val="32"/>
          <w:rFonts w:hint="eastAsia" w:asciiTheme="majorBidi" w:hAnsiTheme="majorBidi" w:cstheme="majorBidi"/>
        </w:rPr>
        <w:t xml:space="preserve"> 范围</w:t>
      </w:r>
      <w:r>
        <w:rPr>
          <w:rFonts w:hint="eastAsia"/>
        </w:rPr>
        <w:tab/>
      </w:r>
      <w:r>
        <w:rPr>
          <w:rFonts w:hint="eastAsia"/>
        </w:rPr>
        <w:fldChar w:fldCharType="begin"/>
      </w:r>
      <w:r>
        <w:rPr>
          <w:rFonts w:hint="eastAsia"/>
        </w:rPr>
        <w:instrText xml:space="preserve"> </w:instrText>
      </w:r>
      <w:r>
        <w:instrText xml:space="preserve">PAGEREF _Toc218097255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1D1D94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"_Toc218097256" </w:instrText>
      </w:r>
      <w:r>
        <w:fldChar w:fldCharType="separate"/>
      </w:r>
      <w:r>
        <w:rPr>
          <w:rStyle w:val="32"/>
          <w:rFonts w:hint="eastAsia" w:hAnsiTheme="majorBidi" w:cstheme="majorBidi"/>
        </w:rPr>
        <w:t>2</w:t>
      </w:r>
      <w:r>
        <w:rPr>
          <w:rStyle w:val="32"/>
          <w:rFonts w:hAnsiTheme="majorBidi" w:cstheme="majorBidi"/>
        </w:rPr>
        <w:t xml:space="preserve"> </w:t>
      </w:r>
      <w:r>
        <w:rPr>
          <w:rStyle w:val="32"/>
          <w:rFonts w:hint="eastAsia" w:asciiTheme="majorBidi" w:hAnsiTheme="majorBidi" w:cstheme="majorBidi"/>
        </w:rPr>
        <w:t xml:space="preserve"> 规范性引用文件</w:t>
      </w:r>
      <w:r>
        <w:rPr>
          <w:rFonts w:hint="eastAsia"/>
        </w:rPr>
        <w:tab/>
      </w:r>
      <w:r>
        <w:rPr>
          <w:rFonts w:hint="eastAsia"/>
        </w:rPr>
        <w:fldChar w:fldCharType="begin"/>
      </w:r>
      <w:r>
        <w:rPr>
          <w:rFonts w:hint="eastAsia"/>
        </w:rPr>
        <w:instrText xml:space="preserve"> </w:instrText>
      </w:r>
      <w:r>
        <w:instrText xml:space="preserve">PAGEREF _Toc218097256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A881E2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"_Toc218097257" </w:instrText>
      </w:r>
      <w:r>
        <w:fldChar w:fldCharType="separate"/>
      </w:r>
      <w:r>
        <w:rPr>
          <w:rStyle w:val="32"/>
          <w:rFonts w:hint="eastAsia" w:hAnsiTheme="majorBidi" w:cstheme="majorBidi"/>
        </w:rPr>
        <w:t>3</w:t>
      </w:r>
      <w:r>
        <w:rPr>
          <w:rStyle w:val="32"/>
          <w:rFonts w:hAnsiTheme="majorBidi" w:cstheme="majorBidi"/>
        </w:rPr>
        <w:t xml:space="preserve"> </w:t>
      </w:r>
      <w:r>
        <w:rPr>
          <w:rStyle w:val="32"/>
          <w:rFonts w:hint="eastAsia" w:asciiTheme="majorBidi" w:hAnsiTheme="majorBidi" w:cstheme="majorBidi"/>
        </w:rPr>
        <w:t xml:space="preserve"> 术语和定义</w:t>
      </w:r>
      <w:r>
        <w:rPr>
          <w:rFonts w:hint="eastAsia"/>
        </w:rPr>
        <w:tab/>
      </w:r>
      <w:r>
        <w:rPr>
          <w:rFonts w:hint="eastAsia"/>
        </w:rPr>
        <w:fldChar w:fldCharType="begin"/>
      </w:r>
      <w:r>
        <w:rPr>
          <w:rFonts w:hint="eastAsia"/>
        </w:rPr>
        <w:instrText xml:space="preserve"> </w:instrText>
      </w:r>
      <w:r>
        <w:instrText xml:space="preserve">PAGEREF _Toc218097257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22F996F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"_Toc218097258" </w:instrText>
      </w:r>
      <w:r>
        <w:fldChar w:fldCharType="separate"/>
      </w:r>
      <w:r>
        <w:rPr>
          <w:rStyle w:val="32"/>
          <w:rFonts w:hint="eastAsia" w:hAnsiTheme="majorBidi" w:cstheme="majorBidi"/>
        </w:rPr>
        <w:t>4</w:t>
      </w:r>
      <w:r>
        <w:rPr>
          <w:rStyle w:val="32"/>
          <w:rFonts w:hAnsiTheme="majorBidi" w:cstheme="majorBidi"/>
        </w:rPr>
        <w:t xml:space="preserve"> </w:t>
      </w:r>
      <w:r>
        <w:rPr>
          <w:rStyle w:val="32"/>
          <w:rFonts w:hint="eastAsia" w:asciiTheme="majorBidi" w:hAnsiTheme="majorBidi" w:cstheme="majorBidi"/>
        </w:rPr>
        <w:t xml:space="preserve"> 原理</w:t>
      </w:r>
      <w:r>
        <w:rPr>
          <w:rFonts w:hint="eastAsia"/>
        </w:rPr>
        <w:tab/>
      </w:r>
      <w:r>
        <w:rPr>
          <w:rFonts w:hint="eastAsia"/>
        </w:rPr>
        <w:fldChar w:fldCharType="begin"/>
      </w:r>
      <w:r>
        <w:rPr>
          <w:rFonts w:hint="eastAsia"/>
        </w:rPr>
        <w:instrText xml:space="preserve"> </w:instrText>
      </w:r>
      <w:r>
        <w:instrText xml:space="preserve">PAGEREF _Toc218097258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5C21183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"_Toc218097259" </w:instrText>
      </w:r>
      <w:r>
        <w:fldChar w:fldCharType="separate"/>
      </w:r>
      <w:r>
        <w:rPr>
          <w:rStyle w:val="32"/>
          <w:rFonts w:hint="eastAsia" w:hAnsiTheme="majorBidi" w:cstheme="majorBidi"/>
        </w:rPr>
        <w:t>5</w:t>
      </w:r>
      <w:r>
        <w:rPr>
          <w:rStyle w:val="32"/>
          <w:rFonts w:hAnsiTheme="majorBidi" w:cstheme="majorBidi"/>
        </w:rPr>
        <w:t xml:space="preserve"> </w:t>
      </w:r>
      <w:r>
        <w:rPr>
          <w:rStyle w:val="32"/>
          <w:rFonts w:hint="eastAsia" w:asciiTheme="majorBidi" w:hAnsiTheme="majorBidi" w:cstheme="majorBidi"/>
        </w:rPr>
        <w:t xml:space="preserve"> 试剂和耗材</w:t>
      </w:r>
      <w:r>
        <w:rPr>
          <w:rFonts w:hint="eastAsia"/>
        </w:rPr>
        <w:tab/>
      </w:r>
      <w:r>
        <w:rPr>
          <w:rFonts w:hint="eastAsia"/>
        </w:rPr>
        <w:fldChar w:fldCharType="begin"/>
      </w:r>
      <w:r>
        <w:rPr>
          <w:rFonts w:hint="eastAsia"/>
        </w:rPr>
        <w:instrText xml:space="preserve"> </w:instrText>
      </w:r>
      <w:r>
        <w:instrText xml:space="preserve">PAGEREF _Toc218097259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7CAA95F9">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"_Toc218097260" </w:instrText>
      </w:r>
      <w:r>
        <w:fldChar w:fldCharType="separate"/>
      </w:r>
      <w:r>
        <w:rPr>
          <w:rStyle w:val="32"/>
          <w:rFonts w:hint="eastAsia" w:hAnsiTheme="majorBidi" w:cstheme="majorBidi"/>
        </w:rPr>
        <w:t>6</w:t>
      </w:r>
      <w:r>
        <w:rPr>
          <w:rStyle w:val="32"/>
          <w:rFonts w:hAnsiTheme="majorBidi" w:cstheme="majorBidi"/>
        </w:rPr>
        <w:t xml:space="preserve"> </w:t>
      </w:r>
      <w:r>
        <w:rPr>
          <w:rStyle w:val="32"/>
          <w:rFonts w:hint="eastAsia" w:asciiTheme="majorBidi" w:hAnsiTheme="majorBidi" w:cstheme="majorBidi"/>
        </w:rPr>
        <w:t xml:space="preserve"> 设备</w:t>
      </w:r>
      <w:r>
        <w:rPr>
          <w:rFonts w:hint="eastAsia"/>
        </w:rPr>
        <w:tab/>
      </w:r>
      <w:r>
        <w:rPr>
          <w:rFonts w:hint="eastAsia"/>
        </w:rPr>
        <w:fldChar w:fldCharType="begin"/>
      </w:r>
      <w:r>
        <w:rPr>
          <w:rFonts w:hint="eastAsia"/>
        </w:rPr>
        <w:instrText xml:space="preserve"> </w:instrText>
      </w:r>
      <w:r>
        <w:instrText xml:space="preserve">PAGEREF _Toc218097260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74860C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"_Toc218097261" </w:instrText>
      </w:r>
      <w:r>
        <w:fldChar w:fldCharType="separate"/>
      </w:r>
      <w:r>
        <w:rPr>
          <w:rStyle w:val="32"/>
          <w:rFonts w:hint="eastAsia" w:hAnsiTheme="majorBidi" w:cstheme="majorBidi"/>
        </w:rPr>
        <w:t>7</w:t>
      </w:r>
      <w:r>
        <w:rPr>
          <w:rStyle w:val="32"/>
          <w:rFonts w:hAnsiTheme="majorBidi" w:cstheme="majorBidi"/>
        </w:rPr>
        <w:t xml:space="preserve"> </w:t>
      </w:r>
      <w:r>
        <w:rPr>
          <w:rStyle w:val="32"/>
          <w:rFonts w:hint="eastAsia" w:asciiTheme="majorBidi" w:hAnsiTheme="majorBidi" w:cstheme="majorBidi"/>
        </w:rPr>
        <w:t xml:space="preserve"> 操作步骤</w:t>
      </w:r>
      <w:r>
        <w:rPr>
          <w:rFonts w:hint="eastAsia"/>
        </w:rPr>
        <w:tab/>
      </w:r>
      <w:r>
        <w:rPr>
          <w:rFonts w:hint="eastAsia"/>
        </w:rPr>
        <w:fldChar w:fldCharType="begin"/>
      </w:r>
      <w:r>
        <w:rPr>
          <w:rFonts w:hint="eastAsia"/>
        </w:rPr>
        <w:instrText xml:space="preserve"> </w:instrText>
      </w:r>
      <w:r>
        <w:instrText xml:space="preserve">PAGEREF _Toc218097261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EB66F5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"_Toc218097262" </w:instrText>
      </w:r>
      <w:r>
        <w:fldChar w:fldCharType="separate"/>
      </w:r>
      <w:r>
        <w:rPr>
          <w:rStyle w:val="32"/>
          <w:rFonts w:hint="eastAsia" w:hAnsiTheme="majorBidi" w:cstheme="majorBidi"/>
        </w:rPr>
        <w:t>8</w:t>
      </w:r>
      <w:r>
        <w:rPr>
          <w:rStyle w:val="32"/>
          <w:rFonts w:hAnsiTheme="majorBidi" w:cstheme="majorBidi"/>
        </w:rPr>
        <w:t xml:space="preserve"> </w:t>
      </w:r>
      <w:r>
        <w:rPr>
          <w:rStyle w:val="32"/>
          <w:rFonts w:hint="eastAsia" w:asciiTheme="majorBidi" w:hAnsiTheme="majorBidi" w:cstheme="majorBidi"/>
        </w:rPr>
        <w:t xml:space="preserve"> 病毒核酸提取和纯化</w:t>
      </w:r>
      <w:r>
        <w:rPr>
          <w:rFonts w:hint="eastAsia"/>
        </w:rPr>
        <w:tab/>
      </w:r>
      <w:r>
        <w:rPr>
          <w:rFonts w:hint="eastAsia"/>
        </w:rPr>
        <w:fldChar w:fldCharType="begin"/>
      </w:r>
      <w:r>
        <w:rPr>
          <w:rFonts w:hint="eastAsia"/>
        </w:rPr>
        <w:instrText xml:space="preserve"> </w:instrText>
      </w:r>
      <w:r>
        <w:instrText xml:space="preserve">PAGEREF _Toc218097262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7D93DE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"_Toc218097263" </w:instrText>
      </w:r>
      <w:r>
        <w:fldChar w:fldCharType="separate"/>
      </w:r>
      <w:r>
        <w:rPr>
          <w:rStyle w:val="32"/>
          <w:rFonts w:hint="eastAsia" w:hAnsiTheme="majorBidi" w:cstheme="majorBidi"/>
        </w:rPr>
        <w:t>9</w:t>
      </w:r>
      <w:r>
        <w:rPr>
          <w:rStyle w:val="32"/>
          <w:rFonts w:hAnsiTheme="majorBidi" w:cstheme="majorBidi"/>
        </w:rPr>
        <w:t xml:space="preserve"> </w:t>
      </w:r>
      <w:r>
        <w:rPr>
          <w:rStyle w:val="32"/>
          <w:rFonts w:hint="eastAsia" w:asciiTheme="majorBidi" w:hAnsiTheme="majorBidi" w:cstheme="majorBidi"/>
        </w:rPr>
        <w:t xml:space="preserve"> RT</w:t>
      </w:r>
      <w:r>
        <w:rPr>
          <w:rStyle w:val="32"/>
          <w:rFonts w:hint="eastAsia" w:hAnsi="宋体" w:cstheme="majorBidi"/>
        </w:rPr>
        <w:t>-</w:t>
      </w:r>
      <w:r>
        <w:rPr>
          <w:rStyle w:val="32"/>
          <w:rFonts w:hint="eastAsia" w:asciiTheme="majorBidi" w:hAnsiTheme="majorBidi" w:cstheme="majorBidi"/>
        </w:rPr>
        <w:t>qPCR反应体系和参数</w:t>
      </w:r>
      <w:r>
        <w:rPr>
          <w:rFonts w:hint="eastAsia"/>
        </w:rPr>
        <w:tab/>
      </w:r>
      <w:r>
        <w:rPr>
          <w:rFonts w:hint="eastAsia"/>
        </w:rPr>
        <w:fldChar w:fldCharType="begin"/>
      </w:r>
      <w:r>
        <w:rPr>
          <w:rFonts w:hint="eastAsia"/>
        </w:rPr>
        <w:instrText xml:space="preserve"> </w:instrText>
      </w:r>
      <w:r>
        <w:instrText xml:space="preserve">PAGEREF _Toc218097263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1428D23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"_Toc218097264" </w:instrText>
      </w:r>
      <w:r>
        <w:fldChar w:fldCharType="separate"/>
      </w:r>
      <w:r>
        <w:rPr>
          <w:rStyle w:val="32"/>
          <w:rFonts w:hint="eastAsia" w:hAnsiTheme="majorBidi" w:cstheme="majorBidi"/>
        </w:rPr>
        <w:t>10</w:t>
      </w:r>
      <w:r>
        <w:rPr>
          <w:rStyle w:val="32"/>
          <w:rFonts w:hAnsiTheme="majorBidi" w:cstheme="majorBidi"/>
        </w:rPr>
        <w:t xml:space="preserve"> </w:t>
      </w:r>
      <w:r>
        <w:rPr>
          <w:rStyle w:val="32"/>
          <w:rFonts w:hint="eastAsia" w:asciiTheme="majorBidi" w:hAnsiTheme="majorBidi" w:cstheme="majorBidi"/>
        </w:rPr>
        <w:t xml:space="preserve"> 质量控制</w:t>
      </w:r>
      <w:r>
        <w:rPr>
          <w:rFonts w:hint="eastAsia"/>
        </w:rPr>
        <w:tab/>
      </w:r>
      <w:r>
        <w:rPr>
          <w:rFonts w:hint="eastAsia"/>
        </w:rPr>
        <w:fldChar w:fldCharType="begin"/>
      </w:r>
      <w:r>
        <w:rPr>
          <w:rFonts w:hint="eastAsia"/>
        </w:rPr>
        <w:instrText xml:space="preserve"> </w:instrText>
      </w:r>
      <w:r>
        <w:instrText xml:space="preserve">PAGEREF _Toc218097264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7D152EC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"_Toc218097265" </w:instrText>
      </w:r>
      <w:r>
        <w:fldChar w:fldCharType="separate"/>
      </w:r>
      <w:r>
        <w:rPr>
          <w:rStyle w:val="32"/>
          <w:rFonts w:hint="eastAsia" w:hAnsiTheme="majorBidi" w:cstheme="majorBidi"/>
        </w:rPr>
        <w:t>11</w:t>
      </w:r>
      <w:r>
        <w:rPr>
          <w:rStyle w:val="32"/>
          <w:rFonts w:hAnsiTheme="majorBidi" w:cstheme="majorBidi"/>
        </w:rPr>
        <w:t xml:space="preserve"> </w:t>
      </w:r>
      <w:r>
        <w:rPr>
          <w:rStyle w:val="32"/>
          <w:rFonts w:hint="eastAsia" w:asciiTheme="majorBidi" w:hAnsiTheme="majorBidi" w:cstheme="majorBidi"/>
        </w:rPr>
        <w:t xml:space="preserve"> 生物安全</w:t>
      </w:r>
      <w:r>
        <w:rPr>
          <w:rFonts w:hint="eastAsia"/>
        </w:rPr>
        <w:tab/>
      </w:r>
      <w:r>
        <w:rPr>
          <w:rFonts w:hint="eastAsia"/>
        </w:rPr>
        <w:fldChar w:fldCharType="begin"/>
      </w:r>
      <w:r>
        <w:rPr>
          <w:rFonts w:hint="eastAsia"/>
        </w:rPr>
        <w:instrText xml:space="preserve"> </w:instrText>
      </w:r>
      <w:r>
        <w:instrText xml:space="preserve">PAGEREF _Toc218097265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0B0FF0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"_Toc218097266" </w:instrText>
      </w:r>
      <w:r>
        <w:fldChar w:fldCharType="separate"/>
      </w:r>
      <w:r>
        <w:rPr>
          <w:rStyle w:val="32"/>
          <w:rFonts w:hint="eastAsia" w:asciiTheme="majorBidi" w:hAnsiTheme="majorBidi" w:cstheme="majorBidi"/>
        </w:rPr>
        <w:t>附录A（规范性）</w:t>
      </w:r>
      <w:r>
        <w:rPr>
          <w:rStyle w:val="32"/>
          <w:rFonts w:asciiTheme="majorBidi" w:hAnsiTheme="majorBidi" w:cstheme="majorBidi"/>
        </w:rPr>
        <w:t xml:space="preserve"> </w:t>
      </w:r>
      <w:r>
        <w:rPr>
          <w:rStyle w:val="32"/>
          <w:rFonts w:hint="eastAsia" w:asciiTheme="majorBidi" w:hAnsiTheme="majorBidi" w:cstheme="majorBidi"/>
        </w:rPr>
        <w:t xml:space="preserve"> RNase 的去除和无 RNase 试剂的配制</w:t>
      </w:r>
      <w:r>
        <w:rPr>
          <w:rFonts w:hint="eastAsia"/>
        </w:rPr>
        <w:tab/>
      </w:r>
      <w:r>
        <w:rPr>
          <w:rFonts w:hint="eastAsia"/>
        </w:rPr>
        <w:fldChar w:fldCharType="begin"/>
      </w:r>
      <w:r>
        <w:rPr>
          <w:rFonts w:hint="eastAsia"/>
        </w:rPr>
        <w:instrText xml:space="preserve"> </w:instrText>
      </w:r>
      <w:r>
        <w:instrText xml:space="preserve">PAGEREF _Toc218097266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1134B54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"_Toc218097267" </w:instrText>
      </w:r>
      <w:r>
        <w:fldChar w:fldCharType="separate"/>
      </w:r>
      <w:r>
        <w:rPr>
          <w:rStyle w:val="32"/>
          <w:rFonts w:hint="eastAsia" w:asciiTheme="majorBidi" w:hAnsiTheme="majorBidi" w:cstheme="majorBidi"/>
        </w:rPr>
        <w:t>附录B（规范性）</w:t>
      </w:r>
      <w:r>
        <w:rPr>
          <w:rStyle w:val="32"/>
          <w:rFonts w:asciiTheme="majorBidi" w:hAnsiTheme="majorBidi" w:cstheme="majorBidi"/>
        </w:rPr>
        <w:t xml:space="preserve"> </w:t>
      </w:r>
      <w:r>
        <w:rPr>
          <w:rStyle w:val="32"/>
          <w:rFonts w:hint="eastAsia" w:asciiTheme="majorBidi" w:hAnsiTheme="majorBidi" w:cstheme="majorBidi"/>
        </w:rPr>
        <w:t xml:space="preserve"> 过程控制病毒培养及引物和探针</w:t>
      </w:r>
      <w:r>
        <w:rPr>
          <w:rFonts w:hint="eastAsia"/>
        </w:rPr>
        <w:tab/>
      </w:r>
      <w:r>
        <w:rPr>
          <w:rFonts w:hint="eastAsia"/>
        </w:rPr>
        <w:fldChar w:fldCharType="begin"/>
      </w:r>
      <w:r>
        <w:rPr>
          <w:rFonts w:hint="eastAsia"/>
        </w:rPr>
        <w:instrText xml:space="preserve"> </w:instrText>
      </w:r>
      <w:r>
        <w:instrText xml:space="preserve">PAGEREF _Toc218097267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456C574">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14:paraId="5E568B46">
      <w:pPr>
        <w:pStyle w:val="89"/>
        <w:spacing w:after="468"/>
      </w:pPr>
      <w:bookmarkStart w:id="30" w:name="_Toc218097254"/>
      <w:bookmarkStart w:id="31" w:name="BookMark2"/>
      <w:r>
        <w:rPr>
          <w:rFonts w:hint="eastAsia"/>
          <w:spacing w:val="320"/>
        </w:rPr>
        <w:t>前</w:t>
      </w:r>
      <w:r>
        <w:rPr>
          <w:rFonts w:hint="eastAsia"/>
        </w:rPr>
        <w:t>言</w:t>
      </w:r>
      <w:bookmarkEnd w:id="22"/>
      <w:bookmarkEnd w:id="23"/>
      <w:bookmarkEnd w:id="24"/>
      <w:bookmarkEnd w:id="25"/>
      <w:bookmarkEnd w:id="26"/>
      <w:bookmarkEnd w:id="27"/>
      <w:bookmarkEnd w:id="28"/>
      <w:bookmarkEnd w:id="29"/>
      <w:bookmarkEnd w:id="30"/>
    </w:p>
    <w:p w14:paraId="3929DBE4">
      <w:pPr>
        <w:pStyle w:val="56"/>
        <w:ind w:firstLine="420"/>
      </w:pPr>
      <w:r>
        <w:rPr>
          <w:rFonts w:hint="eastAsia"/>
        </w:rPr>
        <w:t>本文件按照GB/T 1.1-2020《标准化工作导则  第1部分：标准化文件的结构和起草规则》的规定起草。</w:t>
      </w:r>
    </w:p>
    <w:p w14:paraId="15E57D0B">
      <w:pPr>
        <w:pStyle w:val="56"/>
        <w:ind w:firstLine="420"/>
      </w:pPr>
      <w:r>
        <w:rPr>
          <w:rFonts w:hint="eastAsia"/>
        </w:rPr>
        <w:t>请注意本文件的某些内容可能涉及专利。本文件的发布机构不承担识别专利的责任。</w:t>
      </w:r>
    </w:p>
    <w:p w14:paraId="1FFABFDA">
      <w:pPr>
        <w:pStyle w:val="56"/>
        <w:ind w:firstLine="420"/>
      </w:pPr>
      <w:r>
        <w:rPr>
          <w:rFonts w:hint="eastAsia"/>
        </w:rPr>
        <w:t>本文件由江苏省卫生健康委员会提出并组织实施。</w:t>
      </w:r>
    </w:p>
    <w:p w14:paraId="719ED227">
      <w:pPr>
        <w:pStyle w:val="56"/>
        <w:ind w:firstLine="420"/>
      </w:pPr>
      <w:r>
        <w:rPr>
          <w:rFonts w:hint="eastAsia"/>
        </w:rPr>
        <w:t>本文件由江苏省卫生标准化技术委员会归口。</w:t>
      </w:r>
      <w:bookmarkStart w:id="262" w:name="_GoBack"/>
      <w:bookmarkEnd w:id="262"/>
    </w:p>
    <w:p w14:paraId="74F118B4">
      <w:pPr>
        <w:pStyle w:val="56"/>
        <w:ind w:firstLine="420"/>
      </w:pPr>
      <w:r>
        <w:rPr>
          <w:rFonts w:hint="eastAsia"/>
        </w:rPr>
        <w:t>本文件起草单位：</w:t>
      </w:r>
      <w:bookmarkStart w:id="32" w:name="_Hlk205989095"/>
      <w:r>
        <w:rPr>
          <w:rFonts w:hint="eastAsia"/>
        </w:rPr>
        <w:t>江苏省疾病预防控制中心、无锡市疾病预防控制中心、江苏省农业科学院</w:t>
      </w:r>
      <w:bookmarkEnd w:id="32"/>
      <w:r>
        <w:rPr>
          <w:rFonts w:hint="eastAsia"/>
        </w:rPr>
        <w:t>。</w:t>
      </w:r>
    </w:p>
    <w:p w14:paraId="604D9904">
      <w:pPr>
        <w:pStyle w:val="56"/>
        <w:ind w:firstLine="420"/>
      </w:pPr>
      <w:r>
        <w:rPr>
          <w:rFonts w:hint="eastAsia"/>
        </w:rPr>
        <w:t>本文件主要起草人：霍翔、倪云龙、乔昕、冯微宏、谢雅晶、管红霞、周连、田亭、沈赟、曹会。</w:t>
      </w:r>
    </w:p>
    <w:p w14:paraId="1BF41063">
      <w:pPr>
        <w:pStyle w:val="56"/>
        <w:ind w:firstLine="420"/>
      </w:pPr>
    </w:p>
    <w:p w14:paraId="7D2568F3">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31"/>
    <w:p w14:paraId="1F381AF4">
      <w:pPr>
        <w:spacing w:line="20" w:lineRule="exact"/>
        <w:jc w:val="center"/>
        <w:rPr>
          <w:rFonts w:hint="eastAsia" w:ascii="黑体" w:hAnsi="黑体" w:eastAsia="黑体"/>
          <w:sz w:val="32"/>
          <w:szCs w:val="32"/>
        </w:rPr>
      </w:pPr>
      <w:bookmarkStart w:id="33" w:name="BookMark4"/>
    </w:p>
    <w:p w14:paraId="466ED30A">
      <w:pPr>
        <w:spacing w:line="20" w:lineRule="exact"/>
        <w:jc w:val="center"/>
        <w:rPr>
          <w:rFonts w:hint="eastAsia" w:ascii="黑体" w:hAnsi="黑体" w:eastAsia="黑体"/>
          <w:sz w:val="32"/>
          <w:szCs w:val="32"/>
        </w:rPr>
      </w:pPr>
    </w:p>
    <w:sdt>
      <w:sdtPr>
        <w:tag w:val="NEW_STAND_NAME"/>
        <w:id w:val="595910757"/>
        <w:lock w:val="sdtLocked"/>
        <w:placeholder>
          <w:docPart w:val="BDB6265D38D34226A09328C870DFF21D"/>
        </w:placeholder>
      </w:sdtPr>
      <w:sdtContent>
        <w:p w14:paraId="24A2FCA7">
          <w:pPr>
            <w:pStyle w:val="177"/>
            <w:spacing w:before="3" w:beforeLines="1" w:after="686" w:afterLines="220"/>
            <w:rPr>
              <w:rFonts w:hint="eastAsia"/>
            </w:rPr>
          </w:pPr>
          <w:bookmarkStart w:id="34" w:name="NEW_STAND_NAME"/>
          <w:r>
            <w:rPr>
              <w:rFonts w:hint="eastAsia"/>
            </w:rPr>
            <w:t>水中病毒的富集浓缩方法</w:t>
          </w:r>
        </w:p>
      </w:sdtContent>
    </w:sdt>
    <w:bookmarkEnd w:id="34"/>
    <w:p w14:paraId="1BC35A3A">
      <w:pPr>
        <w:pStyle w:val="104"/>
        <w:spacing w:before="312" w:after="312"/>
        <w:rPr>
          <w:rFonts w:asciiTheme="majorBidi" w:hAnsiTheme="majorBidi" w:cstheme="majorBidi"/>
        </w:rPr>
      </w:pPr>
      <w:bookmarkStart w:id="35" w:name="_Toc204108509"/>
      <w:bookmarkStart w:id="36" w:name="_Toc204866222"/>
      <w:bookmarkStart w:id="37" w:name="_Toc26648465"/>
      <w:bookmarkStart w:id="38" w:name="_Toc17233325"/>
      <w:bookmarkStart w:id="39" w:name="_Toc203583708"/>
      <w:bookmarkStart w:id="40" w:name="_Toc26718930"/>
      <w:bookmarkStart w:id="41" w:name="_Toc26986530"/>
      <w:bookmarkStart w:id="42" w:name="_Toc24884211"/>
      <w:bookmarkStart w:id="43" w:name="_Toc24884218"/>
      <w:bookmarkStart w:id="44" w:name="_Toc204891895"/>
      <w:bookmarkStart w:id="45" w:name="_Toc17233333"/>
      <w:bookmarkStart w:id="46" w:name="_Toc26986771"/>
      <w:bookmarkStart w:id="47" w:name="_Toc204875205"/>
      <w:bookmarkStart w:id="48" w:name="_Toc218094038"/>
      <w:bookmarkStart w:id="49" w:name="_Toc218094070"/>
      <w:bookmarkStart w:id="50" w:name="_Toc203583761"/>
      <w:bookmarkStart w:id="51" w:name="_Toc218097255"/>
      <w:r>
        <w:rPr>
          <w:rFonts w:asciiTheme="majorBidi" w:hAnsiTheme="majorBidi" w:cstheme="majorBidi"/>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0692875">
      <w:pPr>
        <w:pStyle w:val="56"/>
        <w:ind w:firstLine="420"/>
        <w:rPr>
          <w:rFonts w:asciiTheme="majorBidi" w:hAnsiTheme="majorBidi" w:cstheme="majorBidi"/>
        </w:rPr>
      </w:pPr>
      <w:bookmarkStart w:id="52" w:name="OLE_LINK2"/>
      <w:bookmarkStart w:id="53" w:name="_Hlk204892105"/>
      <w:bookmarkStart w:id="54" w:name="_Toc26648466"/>
      <w:bookmarkStart w:id="55" w:name="_Toc24884219"/>
      <w:bookmarkStart w:id="56" w:name="_Toc17233334"/>
      <w:bookmarkStart w:id="57" w:name="_Toc24884212"/>
      <w:bookmarkStart w:id="58" w:name="_Toc17233326"/>
      <w:r>
        <w:rPr>
          <w:rFonts w:asciiTheme="majorBidi" w:hAnsiTheme="majorBidi" w:cstheme="majorBidi"/>
        </w:rPr>
        <w:t>本文件规定了水中病毒的富集浓缩方法。</w:t>
      </w:r>
    </w:p>
    <w:bookmarkEnd w:id="52"/>
    <w:p w14:paraId="4D41CB9F">
      <w:pPr>
        <w:pStyle w:val="56"/>
        <w:ind w:firstLine="420"/>
        <w:rPr>
          <w:rFonts w:asciiTheme="majorBidi" w:hAnsiTheme="majorBidi" w:cstheme="majorBidi"/>
        </w:rPr>
      </w:pPr>
      <w:bookmarkStart w:id="59" w:name="_Hlk204892345"/>
      <w:r>
        <w:rPr>
          <w:rFonts w:asciiTheme="majorBidi" w:hAnsiTheme="majorBidi" w:cstheme="majorBidi"/>
        </w:rPr>
        <w:t>本文件适用于水源水、生活饮用水、娱乐景观用水、污水</w:t>
      </w:r>
      <w:bookmarkEnd w:id="59"/>
      <w:r>
        <w:rPr>
          <w:rFonts w:asciiTheme="majorBidi" w:hAnsiTheme="majorBidi" w:cstheme="majorBidi"/>
        </w:rPr>
        <w:t>等水样中噬菌体病毒、诺如病毒、柯萨奇病毒、轮状病毒、肠道病毒、星状病毒、腺病毒、新冠病毒、札如病毒、呼吸道合胞病毒等病毒的富集浓缩。</w:t>
      </w:r>
      <w:bookmarkEnd w:id="53"/>
    </w:p>
    <w:bookmarkEnd w:id="54"/>
    <w:bookmarkEnd w:id="55"/>
    <w:bookmarkEnd w:id="56"/>
    <w:bookmarkEnd w:id="57"/>
    <w:bookmarkEnd w:id="58"/>
    <w:p w14:paraId="702D78A9">
      <w:pPr>
        <w:pStyle w:val="104"/>
        <w:spacing w:before="312" w:after="312"/>
        <w:rPr>
          <w:rFonts w:asciiTheme="majorBidi" w:hAnsiTheme="majorBidi" w:cstheme="majorBidi"/>
        </w:rPr>
      </w:pPr>
      <w:bookmarkStart w:id="60" w:name="_Toc204875206"/>
      <w:bookmarkStart w:id="61" w:name="_Toc204866223"/>
      <w:bookmarkStart w:id="62" w:name="_Toc204891896"/>
      <w:bookmarkStart w:id="63" w:name="_Toc26986772"/>
      <w:bookmarkStart w:id="64" w:name="_Toc218094039"/>
      <w:bookmarkStart w:id="65" w:name="_Toc218097256"/>
      <w:bookmarkStart w:id="66" w:name="_Toc26718931"/>
      <w:bookmarkStart w:id="67" w:name="_Toc26986531"/>
      <w:bookmarkStart w:id="68" w:name="_Toc218094071"/>
      <w:bookmarkStart w:id="69" w:name="_Hlk204892471"/>
      <w:bookmarkStart w:id="70" w:name="_Toc203583763"/>
      <w:bookmarkStart w:id="71" w:name="_Toc203583710"/>
      <w:bookmarkStart w:id="72" w:name="_Toc204108511"/>
      <w:r>
        <w:rPr>
          <w:rFonts w:asciiTheme="majorBidi" w:hAnsiTheme="majorBidi" w:cstheme="majorBidi"/>
        </w:rPr>
        <w:t>规范性引用文件</w:t>
      </w:r>
      <w:bookmarkEnd w:id="60"/>
      <w:bookmarkEnd w:id="61"/>
      <w:bookmarkEnd w:id="62"/>
      <w:bookmarkEnd w:id="63"/>
      <w:bookmarkEnd w:id="64"/>
      <w:bookmarkEnd w:id="65"/>
      <w:bookmarkEnd w:id="66"/>
      <w:bookmarkEnd w:id="67"/>
      <w:bookmarkEnd w:id="68"/>
    </w:p>
    <w:sdt>
      <w:sdtPr>
        <w:rPr>
          <w:rFonts w:asciiTheme="majorBidi" w:hAnsiTheme="majorBidi" w:cstheme="majorBidi"/>
        </w:rPr>
        <w:id w:val="715848253"/>
        <w:placeholder>
          <w:docPart w:val="B647C12FC6484F8D82873D96DB40EF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heme="majorBidi" w:hAnsiTheme="majorBidi" w:cstheme="majorBidi"/>
        </w:rPr>
      </w:sdtEndPr>
      <w:sdtContent>
        <w:p w14:paraId="1B7AECCC">
          <w:pPr>
            <w:pStyle w:val="56"/>
            <w:ind w:firstLine="420"/>
            <w:rPr>
              <w:rFonts w:asciiTheme="majorBidi" w:hAnsiTheme="majorBidi" w:cstheme="majorBidi"/>
            </w:rPr>
          </w:pPr>
          <w:r>
            <w:rPr>
              <w:rFonts w:asciiTheme="majorBidi" w:hAnsiTheme="majorBidi" w:cstheme="majorBidi"/>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5DB1C42">
      <w:pPr>
        <w:pStyle w:val="56"/>
        <w:ind w:firstLine="420"/>
        <w:rPr>
          <w:rFonts w:asciiTheme="majorBidi" w:hAnsiTheme="majorBidi" w:cstheme="majorBidi"/>
        </w:rPr>
      </w:pPr>
      <w:r>
        <w:rPr>
          <w:rFonts w:asciiTheme="majorBidi" w:hAnsiTheme="majorBidi" w:cstheme="majorBidi"/>
        </w:rPr>
        <w:t>GB/T 5750.2  生活饮用水标准检验方法 第2部分：水样的采集与保存</w:t>
      </w:r>
    </w:p>
    <w:p w14:paraId="51D7FB20">
      <w:pPr>
        <w:pStyle w:val="56"/>
        <w:ind w:firstLine="420"/>
        <w:rPr>
          <w:rFonts w:asciiTheme="majorBidi" w:hAnsiTheme="majorBidi" w:cstheme="majorBidi"/>
        </w:rPr>
      </w:pPr>
      <w:r>
        <w:rPr>
          <w:rFonts w:asciiTheme="majorBidi" w:hAnsiTheme="majorBidi" w:cstheme="majorBidi"/>
        </w:rPr>
        <w:t>GB/T 5750.4  生活饮用水标准检验方法 第4部分：感官性状和物理指标</w:t>
      </w:r>
    </w:p>
    <w:p w14:paraId="65C9CAB9">
      <w:pPr>
        <w:pStyle w:val="56"/>
        <w:ind w:firstLine="420"/>
        <w:rPr>
          <w:rFonts w:asciiTheme="majorBidi" w:hAnsiTheme="majorBidi" w:cstheme="majorBidi"/>
          <w:highlight w:val="yellow"/>
        </w:rPr>
      </w:pPr>
      <w:r>
        <w:rPr>
          <w:rFonts w:asciiTheme="majorBidi" w:hAnsiTheme="majorBidi" w:cstheme="majorBidi"/>
        </w:rPr>
        <w:t>GB 19489  实验室 生物安全通用要求</w:t>
      </w:r>
    </w:p>
    <w:bookmarkEnd w:id="69"/>
    <w:p w14:paraId="0972FBB8">
      <w:pPr>
        <w:pStyle w:val="104"/>
        <w:spacing w:before="312" w:after="312"/>
        <w:rPr>
          <w:rFonts w:asciiTheme="majorBidi" w:hAnsiTheme="majorBidi" w:cstheme="majorBidi"/>
        </w:rPr>
      </w:pPr>
      <w:bookmarkStart w:id="73" w:name="_Toc218094040"/>
      <w:bookmarkStart w:id="74" w:name="_Toc204866224"/>
      <w:bookmarkStart w:id="75" w:name="_Toc218094072"/>
      <w:bookmarkStart w:id="76" w:name="_Toc204875207"/>
      <w:bookmarkStart w:id="77" w:name="_Toc204891897"/>
      <w:bookmarkStart w:id="78" w:name="_Toc218097257"/>
      <w:r>
        <w:rPr>
          <w:rFonts w:asciiTheme="majorBidi" w:hAnsiTheme="majorBidi" w:cstheme="majorBidi"/>
          <w:szCs w:val="21"/>
        </w:rPr>
        <w:t>术语和定义</w:t>
      </w:r>
      <w:bookmarkEnd w:id="70"/>
      <w:bookmarkEnd w:id="71"/>
      <w:bookmarkEnd w:id="72"/>
      <w:bookmarkEnd w:id="73"/>
      <w:bookmarkEnd w:id="74"/>
      <w:bookmarkEnd w:id="75"/>
      <w:bookmarkEnd w:id="76"/>
      <w:bookmarkEnd w:id="77"/>
      <w:bookmarkEnd w:id="78"/>
    </w:p>
    <w:sdt>
      <w:sdtPr>
        <w:rPr>
          <w:rFonts w:asciiTheme="majorBidi" w:hAnsiTheme="majorBidi" w:cstheme="majorBidi"/>
        </w:rPr>
        <w:id w:val="-1909835108"/>
        <w:placeholder>
          <w:docPart w:val="F7BD6C4E667E46E98C1470E0EF43AA3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heme="majorBidi" w:hAnsiTheme="majorBidi" w:cstheme="majorBidi"/>
        </w:rPr>
      </w:sdtEndPr>
      <w:sdtContent>
        <w:p w14:paraId="1B2F7386">
          <w:pPr>
            <w:pStyle w:val="56"/>
            <w:ind w:firstLine="420"/>
            <w:rPr>
              <w:rFonts w:asciiTheme="majorBidi" w:hAnsiTheme="majorBidi" w:cstheme="majorBidi"/>
            </w:rPr>
          </w:pPr>
          <w:r>
            <w:rPr>
              <w:rFonts w:asciiTheme="majorBidi" w:hAnsiTheme="majorBidi" w:cstheme="majorBidi"/>
            </w:rPr>
            <w:t>下列术语和定义适用于本文件。</w:t>
          </w:r>
        </w:p>
      </w:sdtContent>
    </w:sdt>
    <w:p w14:paraId="2D311156">
      <w:pPr>
        <w:pStyle w:val="223"/>
        <w:ind w:left="420" w:hanging="420" w:hangingChars="200"/>
        <w:rPr>
          <w:rFonts w:eastAsia="黑体" w:asciiTheme="majorBidi" w:hAnsiTheme="majorBidi" w:cstheme="majorBidi"/>
        </w:rPr>
      </w:pPr>
      <w:r>
        <w:rPr>
          <w:rFonts w:eastAsia="黑体" w:asciiTheme="majorBidi" w:hAnsiTheme="majorBidi" w:cstheme="majorBidi"/>
        </w:rPr>
        <w:br w:type="textWrapping"/>
      </w:r>
      <w:bookmarkStart w:id="79" w:name="_Hlk204892520"/>
      <w:r>
        <w:rPr>
          <w:rFonts w:eastAsia="黑体" w:asciiTheme="majorBidi" w:hAnsiTheme="majorBidi" w:cstheme="majorBidi"/>
        </w:rPr>
        <w:t>NTU  Nephelometric Turbidity Unit</w:t>
      </w:r>
    </w:p>
    <w:p w14:paraId="4E72E3CA">
      <w:pPr>
        <w:pStyle w:val="56"/>
        <w:ind w:firstLine="420"/>
        <w:rPr>
          <w:rFonts w:asciiTheme="majorBidi" w:hAnsiTheme="majorBidi" w:cstheme="majorBidi"/>
        </w:rPr>
      </w:pPr>
      <w:r>
        <w:rPr>
          <w:rFonts w:asciiTheme="majorBidi" w:hAnsiTheme="majorBidi" w:cstheme="majorBidi"/>
        </w:rPr>
        <w:t>散射浊度单位，用于衡量水中悬浮颗粒对光线的散射能力，反映水的清澈程度。</w:t>
      </w:r>
    </w:p>
    <w:bookmarkEnd w:id="79"/>
    <w:p w14:paraId="28999B2B">
      <w:pPr>
        <w:pStyle w:val="104"/>
        <w:spacing w:before="312" w:after="312"/>
        <w:rPr>
          <w:rFonts w:asciiTheme="majorBidi" w:hAnsiTheme="majorBidi" w:cstheme="majorBidi"/>
        </w:rPr>
      </w:pPr>
      <w:bookmarkStart w:id="80" w:name="_Toc204866225"/>
      <w:bookmarkStart w:id="81" w:name="_Toc218094041"/>
      <w:bookmarkStart w:id="82" w:name="_Toc204875208"/>
      <w:bookmarkStart w:id="83" w:name="_Toc204108512"/>
      <w:bookmarkStart w:id="84" w:name="_Toc203583711"/>
      <w:bookmarkStart w:id="85" w:name="_Toc204891898"/>
      <w:bookmarkStart w:id="86" w:name="_Toc218094073"/>
      <w:bookmarkStart w:id="87" w:name="_Toc218097258"/>
      <w:bookmarkStart w:id="88" w:name="_Toc203583764"/>
      <w:r>
        <w:rPr>
          <w:rFonts w:asciiTheme="majorBidi" w:hAnsiTheme="majorBidi" w:cstheme="majorBidi"/>
        </w:rPr>
        <w:t>原理</w:t>
      </w:r>
      <w:bookmarkEnd w:id="80"/>
      <w:bookmarkEnd w:id="81"/>
      <w:bookmarkEnd w:id="82"/>
      <w:bookmarkEnd w:id="83"/>
      <w:bookmarkEnd w:id="84"/>
      <w:bookmarkEnd w:id="85"/>
      <w:bookmarkEnd w:id="86"/>
      <w:bookmarkEnd w:id="87"/>
      <w:bookmarkEnd w:id="88"/>
    </w:p>
    <w:p w14:paraId="27E291D8">
      <w:pPr>
        <w:pStyle w:val="56"/>
        <w:ind w:firstLine="420"/>
        <w:rPr>
          <w:rFonts w:asciiTheme="majorBidi" w:hAnsiTheme="majorBidi" w:cstheme="majorBidi"/>
        </w:rPr>
      </w:pPr>
      <w:bookmarkStart w:id="89" w:name="_Hlk204894931"/>
      <w:r>
        <w:rPr>
          <w:rFonts w:asciiTheme="majorBidi" w:hAnsiTheme="majorBidi" w:cstheme="majorBidi"/>
        </w:rPr>
        <w:t>根据水样浊度，对水样预过滤处理，去除悬浮物后，加入多价阳离子，病毒在多价阳离子的作用下，吸附在</w:t>
      </w:r>
      <w:r>
        <w:rPr>
          <w:rFonts w:hint="eastAsia" w:asciiTheme="majorBidi" w:hAnsiTheme="majorBidi" w:cstheme="majorBidi"/>
        </w:rPr>
        <w:t>阴离子交换</w:t>
      </w:r>
      <w:r>
        <w:rPr>
          <w:rFonts w:asciiTheme="majorBidi" w:hAnsiTheme="majorBidi" w:cstheme="majorBidi"/>
        </w:rPr>
        <w:t>滤膜上。洗脱吸附在滤膜上的病毒，使用超滤管浓缩洗脱液，病毒因直径大于超滤膜孔径被截留在超滤膜面上达到浓缩的目的。使用过程控制对照和</w:t>
      </w:r>
      <w:r>
        <w:rPr>
          <w:rFonts w:hint="eastAsia" w:asciiTheme="majorBidi" w:hAnsiTheme="majorBidi" w:cstheme="majorBidi"/>
        </w:rPr>
        <w:t>核酸扩增</w:t>
      </w:r>
      <w:r>
        <w:rPr>
          <w:rFonts w:asciiTheme="majorBidi" w:hAnsiTheme="majorBidi" w:cstheme="majorBidi"/>
        </w:rPr>
        <w:t>对照对富集浓缩过程质量控制。使用核酸提取技术和荧光定量聚合酶链式反应（RT</w:t>
      </w:r>
      <w:r>
        <w:rPr>
          <w:rFonts w:hint="eastAsia" w:hAnsi="宋体" w:cstheme="majorBidi"/>
          <w:kern w:val="2"/>
          <w:szCs w:val="24"/>
        </w:rPr>
        <w:t>-</w:t>
      </w:r>
      <w:r>
        <w:rPr>
          <w:rFonts w:asciiTheme="majorBidi" w:hAnsiTheme="majorBidi" w:cstheme="majorBidi"/>
        </w:rPr>
        <w:t>qPCR）方法，</w:t>
      </w:r>
      <w:bookmarkEnd w:id="89"/>
      <w:r>
        <w:rPr>
          <w:rFonts w:asciiTheme="majorBidi" w:hAnsiTheme="majorBidi" w:cstheme="majorBidi"/>
        </w:rPr>
        <w:t>检测水中病毒核酸。</w:t>
      </w:r>
    </w:p>
    <w:p w14:paraId="3A01E16A">
      <w:pPr>
        <w:pStyle w:val="104"/>
        <w:spacing w:before="312" w:after="312"/>
        <w:rPr>
          <w:rFonts w:asciiTheme="majorBidi" w:hAnsiTheme="majorBidi" w:cstheme="majorBidi"/>
        </w:rPr>
      </w:pPr>
      <w:bookmarkStart w:id="90" w:name="_Toc204108513"/>
      <w:bookmarkStart w:id="91" w:name="_Toc204866226"/>
      <w:bookmarkStart w:id="92" w:name="_Toc204875209"/>
      <w:bookmarkStart w:id="93" w:name="_Toc218094042"/>
      <w:bookmarkStart w:id="94" w:name="_Toc218097259"/>
      <w:bookmarkStart w:id="95" w:name="_Toc218094074"/>
      <w:bookmarkStart w:id="96" w:name="_Toc203583712"/>
      <w:bookmarkStart w:id="97" w:name="_Toc204891899"/>
      <w:bookmarkStart w:id="98" w:name="_Toc203583765"/>
      <w:r>
        <w:rPr>
          <w:rFonts w:asciiTheme="majorBidi" w:hAnsiTheme="majorBidi" w:cstheme="majorBidi"/>
        </w:rPr>
        <w:t>试剂和耗材</w:t>
      </w:r>
      <w:bookmarkEnd w:id="90"/>
      <w:bookmarkEnd w:id="91"/>
      <w:bookmarkEnd w:id="92"/>
      <w:bookmarkEnd w:id="93"/>
      <w:bookmarkEnd w:id="94"/>
      <w:bookmarkEnd w:id="95"/>
      <w:bookmarkEnd w:id="96"/>
      <w:bookmarkEnd w:id="97"/>
      <w:bookmarkEnd w:id="98"/>
    </w:p>
    <w:p w14:paraId="75316018">
      <w:pPr>
        <w:pStyle w:val="105"/>
        <w:spacing w:before="156" w:after="156"/>
        <w:rPr>
          <w:rFonts w:asciiTheme="majorBidi" w:hAnsiTheme="majorBidi" w:cstheme="majorBidi"/>
        </w:rPr>
      </w:pPr>
      <w:bookmarkStart w:id="99" w:name="_Toc203583713"/>
      <w:bookmarkStart w:id="100" w:name="_Toc203583766"/>
      <w:bookmarkStart w:id="101" w:name="_Toc218094043"/>
      <w:r>
        <w:rPr>
          <w:rFonts w:asciiTheme="majorBidi" w:hAnsiTheme="majorBidi" w:cstheme="majorBidi"/>
        </w:rPr>
        <w:t>试剂</w:t>
      </w:r>
      <w:bookmarkEnd w:id="99"/>
      <w:bookmarkEnd w:id="100"/>
      <w:bookmarkEnd w:id="101"/>
    </w:p>
    <w:p w14:paraId="02406897">
      <w:pPr>
        <w:pStyle w:val="56"/>
        <w:ind w:firstLine="420"/>
        <w:rPr>
          <w:rFonts w:asciiTheme="majorBidi" w:hAnsiTheme="majorBidi" w:cstheme="majorBidi"/>
        </w:rPr>
      </w:pPr>
      <w:bookmarkStart w:id="102" w:name="_Hlk204895333"/>
      <w:r>
        <w:rPr>
          <w:rFonts w:asciiTheme="majorBidi" w:hAnsiTheme="majorBidi" w:cstheme="majorBidi"/>
        </w:rPr>
        <w:t>除有特殊说明外，所有实验用试剂均为分析纯；实验用水均为无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超纯水（见A.2.1）。</w:t>
      </w:r>
    </w:p>
    <w:p w14:paraId="7BF923AC">
      <w:pPr>
        <w:pStyle w:val="165"/>
        <w:rPr>
          <w:rFonts w:asciiTheme="majorBidi" w:hAnsiTheme="majorBidi" w:cstheme="majorBidi"/>
        </w:rPr>
      </w:pPr>
      <w:r>
        <w:rPr>
          <w:rFonts w:asciiTheme="majorBidi" w:hAnsiTheme="majorBidi" w:cstheme="majorBidi"/>
        </w:rPr>
        <w:t>磷酸盐缓冲液（</w:t>
      </w:r>
      <w:r>
        <w:rPr>
          <w:rFonts w:hint="eastAsia" w:asciiTheme="majorBidi" w:hAnsiTheme="majorBidi" w:cstheme="majorBidi"/>
        </w:rPr>
        <w:t>PBS</w:t>
      </w:r>
      <w:r>
        <w:rPr>
          <w:rFonts w:asciiTheme="majorBidi" w:hAnsiTheme="majorBidi" w:cstheme="majorBidi"/>
        </w:rPr>
        <w:t>）：见附录A.2.2。</w:t>
      </w:r>
    </w:p>
    <w:p w14:paraId="1FDA6DE2">
      <w:pPr>
        <w:pStyle w:val="165"/>
        <w:rPr>
          <w:rFonts w:asciiTheme="majorBidi" w:hAnsiTheme="majorBidi" w:cstheme="majorBidi"/>
        </w:rPr>
      </w:pPr>
      <w:r>
        <w:rPr>
          <w:rFonts w:asciiTheme="majorBidi" w:hAnsiTheme="majorBidi" w:cstheme="majorBidi"/>
        </w:rPr>
        <w:t>MgCl</w:t>
      </w:r>
      <w:r>
        <w:rPr>
          <w:rFonts w:asciiTheme="majorBidi" w:hAnsiTheme="majorBidi" w:cstheme="majorBidi"/>
          <w:vertAlign w:val="subscript"/>
        </w:rPr>
        <w:t>2</w:t>
      </w:r>
      <w:r>
        <w:rPr>
          <w:rFonts w:asciiTheme="majorBidi" w:hAnsiTheme="majorBidi" w:cstheme="majorBidi"/>
        </w:rPr>
        <w:t xml:space="preserve"> 溶液：见附录A.2.3。</w:t>
      </w:r>
    </w:p>
    <w:p w14:paraId="19B62CFA">
      <w:pPr>
        <w:pStyle w:val="165"/>
        <w:rPr>
          <w:rFonts w:asciiTheme="majorBidi" w:hAnsiTheme="majorBidi" w:cstheme="majorBidi"/>
        </w:rPr>
      </w:pPr>
      <w:r>
        <w:rPr>
          <w:rFonts w:hint="eastAsia" w:asciiTheme="majorBidi" w:hAnsiTheme="majorBidi" w:cstheme="majorBidi"/>
        </w:rPr>
        <w:t>三氯甲烷</w:t>
      </w:r>
      <w:r>
        <w:rPr>
          <w:rFonts w:asciiTheme="majorBidi" w:hAnsiTheme="majorBidi" w:cstheme="majorBidi"/>
        </w:rPr>
        <w:t>。</w:t>
      </w:r>
    </w:p>
    <w:p w14:paraId="7CE83D4C">
      <w:pPr>
        <w:pStyle w:val="165"/>
        <w:rPr>
          <w:rFonts w:asciiTheme="majorBidi" w:hAnsiTheme="majorBidi" w:cstheme="majorBidi"/>
        </w:rPr>
      </w:pPr>
      <w:r>
        <w:rPr>
          <w:rFonts w:asciiTheme="majorBidi" w:hAnsiTheme="majorBidi" w:cstheme="majorBidi"/>
        </w:rPr>
        <w:t>75 %乙醇：见附录A.2.4。</w:t>
      </w:r>
    </w:p>
    <w:p w14:paraId="74847B93">
      <w:pPr>
        <w:pStyle w:val="165"/>
        <w:rPr>
          <w:rFonts w:asciiTheme="majorBidi" w:hAnsiTheme="majorBidi" w:cstheme="majorBidi"/>
        </w:rPr>
      </w:pPr>
      <w:r>
        <w:rPr>
          <w:rFonts w:asciiTheme="majorBidi" w:hAnsiTheme="majorBidi" w:cstheme="majorBidi"/>
        </w:rPr>
        <w:t>异丙醇。</w:t>
      </w:r>
    </w:p>
    <w:p w14:paraId="1D0645B0">
      <w:pPr>
        <w:pStyle w:val="165"/>
        <w:rPr>
          <w:rFonts w:asciiTheme="majorBidi" w:hAnsiTheme="majorBidi" w:cstheme="majorBidi"/>
        </w:rPr>
      </w:pPr>
      <w:r>
        <w:rPr>
          <w:rFonts w:asciiTheme="majorBidi" w:hAnsiTheme="majorBidi" w:cstheme="majorBidi"/>
        </w:rPr>
        <w:t>Trizol 试剂：见附录A.2.5。</w:t>
      </w:r>
    </w:p>
    <w:p w14:paraId="39CC6948">
      <w:pPr>
        <w:pStyle w:val="165"/>
        <w:rPr>
          <w:rFonts w:asciiTheme="majorBidi" w:hAnsiTheme="majorBidi" w:cstheme="majorBidi"/>
        </w:rPr>
      </w:pPr>
      <w:r>
        <w:rPr>
          <w:rFonts w:asciiTheme="majorBidi" w:hAnsiTheme="majorBidi" w:cstheme="majorBidi"/>
        </w:rPr>
        <w:t>盐酸（HCl）溶液（1 mol/L）：见附录A.2.6。</w:t>
      </w:r>
    </w:p>
    <w:p w14:paraId="71EFB6C9">
      <w:pPr>
        <w:pStyle w:val="165"/>
        <w:rPr>
          <w:rFonts w:asciiTheme="majorBidi" w:hAnsiTheme="majorBidi" w:cstheme="majorBidi"/>
        </w:rPr>
      </w:pPr>
      <w:r>
        <w:rPr>
          <w:rFonts w:asciiTheme="majorBidi" w:hAnsiTheme="majorBidi" w:cstheme="majorBidi"/>
        </w:rPr>
        <w:t>1 % Tris/甘氨酸/牛肉膏（TGBE</w:t>
      </w:r>
      <w:r>
        <w:rPr>
          <w:rFonts w:hint="eastAsia" w:asciiTheme="majorBidi" w:hAnsiTheme="majorBidi" w:cstheme="majorBidi"/>
        </w:rPr>
        <w:t xml:space="preserve"> </w:t>
      </w:r>
      <w:r>
        <w:rPr>
          <w:rFonts w:asciiTheme="majorBidi" w:hAnsiTheme="majorBidi" w:cstheme="majorBidi"/>
        </w:rPr>
        <w:t>洗脱液）：见附录A.2.7。</w:t>
      </w:r>
    </w:p>
    <w:p w14:paraId="14442FBD">
      <w:pPr>
        <w:pStyle w:val="165"/>
        <w:rPr>
          <w:rFonts w:asciiTheme="majorBidi" w:hAnsiTheme="majorBidi" w:cstheme="majorBidi"/>
        </w:rPr>
      </w:pPr>
      <w:r>
        <w:rPr>
          <w:rFonts w:asciiTheme="majorBidi" w:hAnsiTheme="majorBidi" w:cstheme="majorBidi"/>
        </w:rPr>
        <w:t>过程控制病毒：见附录B。</w:t>
      </w:r>
    </w:p>
    <w:p w14:paraId="16E81CBC">
      <w:pPr>
        <w:pStyle w:val="165"/>
        <w:rPr>
          <w:rFonts w:asciiTheme="majorBidi" w:hAnsiTheme="majorBidi" w:cstheme="majorBidi"/>
        </w:rPr>
      </w:pPr>
      <w:r>
        <w:rPr>
          <w:rFonts w:asciiTheme="majorBidi" w:hAnsiTheme="majorBidi" w:cstheme="majorBidi"/>
        </w:rPr>
        <w:t>过程控制病毒的引物</w:t>
      </w:r>
      <w:r>
        <w:rPr>
          <w:rFonts w:hint="eastAsia" w:asciiTheme="majorBidi" w:hAnsiTheme="majorBidi" w:cstheme="majorBidi"/>
        </w:rPr>
        <w:t>和</w:t>
      </w:r>
      <w:r>
        <w:rPr>
          <w:rFonts w:asciiTheme="majorBidi" w:hAnsiTheme="majorBidi" w:cstheme="majorBidi"/>
        </w:rPr>
        <w:t>探针，见附录B。</w:t>
      </w:r>
    </w:p>
    <w:bookmarkEnd w:id="102"/>
    <w:p w14:paraId="61A31F2D">
      <w:pPr>
        <w:pStyle w:val="105"/>
        <w:spacing w:before="156" w:after="156"/>
        <w:rPr>
          <w:rFonts w:asciiTheme="majorBidi" w:hAnsiTheme="majorBidi" w:cstheme="majorBidi"/>
        </w:rPr>
      </w:pPr>
      <w:bookmarkStart w:id="103" w:name="_Toc203583714"/>
      <w:bookmarkStart w:id="104" w:name="_Toc218094044"/>
      <w:bookmarkStart w:id="105" w:name="_Toc203583767"/>
      <w:r>
        <w:rPr>
          <w:rFonts w:asciiTheme="majorBidi" w:hAnsiTheme="majorBidi" w:cstheme="majorBidi"/>
        </w:rPr>
        <w:t>耗材</w:t>
      </w:r>
      <w:bookmarkEnd w:id="103"/>
      <w:bookmarkEnd w:id="104"/>
      <w:bookmarkEnd w:id="105"/>
    </w:p>
    <w:p w14:paraId="49EFFB1B">
      <w:pPr>
        <w:pStyle w:val="56"/>
        <w:ind w:firstLine="420"/>
        <w:rPr>
          <w:rFonts w:asciiTheme="majorBidi" w:hAnsiTheme="majorBidi" w:cstheme="majorBidi"/>
        </w:rPr>
      </w:pPr>
      <w:bookmarkStart w:id="106" w:name="_Hlk204895694"/>
      <w:r>
        <w:rPr>
          <w:rFonts w:asciiTheme="majorBidi" w:hAnsiTheme="majorBidi" w:cstheme="majorBidi"/>
        </w:rPr>
        <w:t>除微生物实验室常规耗材外，其他耗材如下；实验耗材均使用无 RNase、无菌耗材。</w:t>
      </w:r>
      <w:bookmarkEnd w:id="106"/>
    </w:p>
    <w:p w14:paraId="16811B05">
      <w:pPr>
        <w:pStyle w:val="165"/>
        <w:rPr>
          <w:rFonts w:asciiTheme="majorBidi" w:hAnsiTheme="majorBidi" w:cstheme="majorBidi"/>
        </w:rPr>
      </w:pPr>
      <w:bookmarkStart w:id="107" w:name="_Hlk204895748"/>
      <w:r>
        <w:rPr>
          <w:rFonts w:asciiTheme="majorBidi" w:hAnsiTheme="majorBidi" w:cstheme="majorBidi"/>
        </w:rPr>
        <w:t>离心管、移液器吸管和吸头、PCR 薄壁管：见附录A.1。</w:t>
      </w:r>
    </w:p>
    <w:p w14:paraId="71F64AFB">
      <w:pPr>
        <w:pStyle w:val="165"/>
        <w:rPr>
          <w:rFonts w:asciiTheme="majorBidi" w:hAnsiTheme="majorBidi" w:cstheme="majorBidi"/>
        </w:rPr>
      </w:pPr>
      <w:r>
        <w:rPr>
          <w:rFonts w:asciiTheme="majorBidi" w:hAnsiTheme="majorBidi" w:cstheme="majorBidi"/>
        </w:rPr>
        <w:t>混合纤维素酯过滤膜（孔径：1.2 µm、0.22 µm）或其他等效过滤膜。</w:t>
      </w:r>
    </w:p>
    <w:p w14:paraId="10A779EB">
      <w:pPr>
        <w:pStyle w:val="165"/>
        <w:rPr>
          <w:rFonts w:asciiTheme="majorBidi" w:hAnsiTheme="majorBidi" w:cstheme="majorBidi"/>
        </w:rPr>
      </w:pPr>
      <w:r>
        <w:rPr>
          <w:rFonts w:asciiTheme="majorBidi" w:hAnsiTheme="majorBidi" w:cstheme="majorBidi"/>
        </w:rPr>
        <w:t>定性滤纸。</w:t>
      </w:r>
    </w:p>
    <w:p w14:paraId="03FCF43B">
      <w:pPr>
        <w:pStyle w:val="165"/>
        <w:rPr>
          <w:rFonts w:asciiTheme="majorBidi" w:hAnsiTheme="majorBidi" w:cstheme="majorBidi"/>
        </w:rPr>
      </w:pPr>
      <w:r>
        <w:rPr>
          <w:rFonts w:asciiTheme="majorBidi" w:hAnsiTheme="majorBidi" w:cstheme="majorBidi"/>
        </w:rPr>
        <w:t>超滤管（</w:t>
      </w:r>
      <w:bookmarkStart w:id="108" w:name="OLE_LINK1"/>
      <w:r>
        <w:rPr>
          <w:rFonts w:asciiTheme="majorBidi" w:hAnsiTheme="majorBidi" w:cstheme="majorBidi"/>
        </w:rPr>
        <w:t>容积</w:t>
      </w:r>
      <w:r>
        <w:rPr>
          <w:rFonts w:hAnsi="宋体" w:cstheme="majorBidi"/>
        </w:rPr>
        <w:t>≥</w:t>
      </w:r>
      <w:r>
        <w:rPr>
          <w:rFonts w:asciiTheme="majorBidi" w:hAnsiTheme="majorBidi" w:cstheme="majorBidi"/>
        </w:rPr>
        <w:t>15 mL；截留分子量30 KD</w:t>
      </w:r>
      <w:bookmarkEnd w:id="108"/>
      <w:r>
        <w:rPr>
          <w:rFonts w:asciiTheme="majorBidi" w:hAnsiTheme="majorBidi" w:cstheme="majorBidi"/>
        </w:rPr>
        <w:t>）。</w:t>
      </w:r>
    </w:p>
    <w:bookmarkEnd w:id="107"/>
    <w:p w14:paraId="1A323654">
      <w:pPr>
        <w:pStyle w:val="104"/>
        <w:spacing w:before="312" w:after="312"/>
        <w:rPr>
          <w:rFonts w:asciiTheme="majorBidi" w:hAnsiTheme="majorBidi" w:cstheme="majorBidi"/>
        </w:rPr>
      </w:pPr>
      <w:bookmarkStart w:id="109" w:name="_Toc218094075"/>
      <w:bookmarkStart w:id="110" w:name="_Toc218097260"/>
      <w:bookmarkStart w:id="111" w:name="_Toc203583768"/>
      <w:bookmarkStart w:id="112" w:name="_Toc204108514"/>
      <w:bookmarkStart w:id="113" w:name="_Toc203583715"/>
      <w:bookmarkStart w:id="114" w:name="_Toc204866227"/>
      <w:bookmarkStart w:id="115" w:name="_Toc204875210"/>
      <w:bookmarkStart w:id="116" w:name="_Toc204891900"/>
      <w:bookmarkStart w:id="117" w:name="_Toc218094045"/>
      <w:r>
        <w:rPr>
          <w:rFonts w:asciiTheme="majorBidi" w:hAnsiTheme="majorBidi" w:cstheme="majorBidi"/>
        </w:rPr>
        <w:t>设备</w:t>
      </w:r>
      <w:bookmarkEnd w:id="109"/>
      <w:bookmarkEnd w:id="110"/>
      <w:bookmarkEnd w:id="111"/>
      <w:bookmarkEnd w:id="112"/>
      <w:bookmarkEnd w:id="113"/>
      <w:bookmarkEnd w:id="114"/>
      <w:bookmarkEnd w:id="115"/>
      <w:bookmarkEnd w:id="116"/>
      <w:bookmarkEnd w:id="117"/>
    </w:p>
    <w:p w14:paraId="135B0584">
      <w:pPr>
        <w:pStyle w:val="56"/>
        <w:ind w:firstLine="420"/>
        <w:rPr>
          <w:rFonts w:asciiTheme="majorBidi" w:hAnsiTheme="majorBidi" w:cstheme="majorBidi"/>
        </w:rPr>
      </w:pPr>
      <w:bookmarkStart w:id="118" w:name="_Hlk204895818"/>
      <w:r>
        <w:rPr>
          <w:rFonts w:asciiTheme="majorBidi" w:hAnsiTheme="majorBidi" w:cstheme="majorBidi"/>
        </w:rPr>
        <w:t>除微生物实验室常规灭菌和培养设备外，其他设备如下。</w:t>
      </w:r>
      <w:bookmarkEnd w:id="118"/>
    </w:p>
    <w:p w14:paraId="25EF59FE">
      <w:pPr>
        <w:pStyle w:val="162"/>
        <w:rPr>
          <w:rFonts w:asciiTheme="majorBidi" w:hAnsiTheme="majorBidi" w:cstheme="majorBidi"/>
        </w:rPr>
      </w:pPr>
      <w:bookmarkStart w:id="119" w:name="_Hlk204895986"/>
      <w:r>
        <w:rPr>
          <w:rFonts w:asciiTheme="majorBidi" w:hAnsiTheme="majorBidi" w:cstheme="majorBidi"/>
        </w:rPr>
        <w:t>移液器。</w:t>
      </w:r>
    </w:p>
    <w:p w14:paraId="6A5C3239">
      <w:pPr>
        <w:pStyle w:val="162"/>
        <w:rPr>
          <w:rFonts w:asciiTheme="majorBidi" w:hAnsiTheme="majorBidi" w:cstheme="majorBidi"/>
        </w:rPr>
      </w:pPr>
      <w:r>
        <w:rPr>
          <w:rFonts w:asciiTheme="majorBidi" w:hAnsiTheme="majorBidi" w:cstheme="majorBidi"/>
        </w:rPr>
        <w:t>蠕动泵或真空泵。</w:t>
      </w:r>
    </w:p>
    <w:p w14:paraId="6DFFA373">
      <w:pPr>
        <w:pStyle w:val="162"/>
        <w:rPr>
          <w:rFonts w:asciiTheme="majorBidi" w:hAnsiTheme="majorBidi" w:cstheme="majorBidi"/>
        </w:rPr>
      </w:pPr>
      <w:r>
        <w:rPr>
          <w:rFonts w:asciiTheme="majorBidi" w:hAnsiTheme="majorBidi" w:cstheme="majorBidi"/>
        </w:rPr>
        <w:t>涡旋仪。</w:t>
      </w:r>
    </w:p>
    <w:p w14:paraId="032E5E74">
      <w:pPr>
        <w:pStyle w:val="162"/>
        <w:rPr>
          <w:rFonts w:asciiTheme="majorBidi" w:hAnsiTheme="majorBidi" w:cstheme="majorBidi"/>
        </w:rPr>
      </w:pPr>
      <w:r>
        <w:rPr>
          <w:rFonts w:asciiTheme="majorBidi" w:hAnsiTheme="majorBidi" w:cstheme="majorBidi"/>
        </w:rPr>
        <w:t>圆盘式滤器或其他等效过滤装置。</w:t>
      </w:r>
    </w:p>
    <w:p w14:paraId="24EA3C5E">
      <w:pPr>
        <w:pStyle w:val="162"/>
        <w:rPr>
          <w:rFonts w:asciiTheme="majorBidi" w:hAnsiTheme="majorBidi" w:cstheme="majorBidi"/>
        </w:rPr>
      </w:pPr>
      <w:r>
        <w:rPr>
          <w:rFonts w:asciiTheme="majorBidi" w:hAnsiTheme="majorBidi" w:cstheme="majorBidi"/>
        </w:rPr>
        <w:t>震荡器或摇床。</w:t>
      </w:r>
    </w:p>
    <w:p w14:paraId="491AACC7">
      <w:pPr>
        <w:pStyle w:val="162"/>
        <w:rPr>
          <w:rFonts w:asciiTheme="majorBidi" w:hAnsiTheme="majorBidi" w:cstheme="majorBidi"/>
        </w:rPr>
      </w:pPr>
      <w:r>
        <w:rPr>
          <w:rFonts w:asciiTheme="majorBidi" w:hAnsiTheme="majorBidi" w:cstheme="majorBidi"/>
        </w:rPr>
        <w:t>冷冻高速离心机（4</w:t>
      </w:r>
      <w:r>
        <w:rPr>
          <w:rFonts w:hint="eastAsia" w:asciiTheme="majorBidi" w:hAnsiTheme="majorBidi" w:cstheme="majorBidi"/>
        </w:rPr>
        <w:t>℃</w:t>
      </w:r>
      <w:r>
        <w:rPr>
          <w:rFonts w:asciiTheme="majorBidi" w:hAnsiTheme="majorBidi" w:cstheme="majorBidi"/>
        </w:rPr>
        <w:t>，50 mL，离心力</w:t>
      </w:r>
      <w:r>
        <w:rPr>
          <w:rFonts w:hAnsi="宋体" w:cstheme="majorBidi"/>
        </w:rPr>
        <w:t>≥</w:t>
      </w:r>
      <w:r>
        <w:rPr>
          <w:rFonts w:asciiTheme="majorBidi" w:hAnsiTheme="majorBidi" w:cstheme="majorBidi"/>
        </w:rPr>
        <w:t xml:space="preserve"> 5000 ×</w:t>
      </w:r>
      <w:r>
        <w:rPr>
          <w:rFonts w:asciiTheme="majorBidi" w:hAnsiTheme="majorBidi" w:cstheme="majorBidi"/>
          <w:i/>
          <w:iCs/>
        </w:rPr>
        <w:t>g</w:t>
      </w:r>
      <w:r>
        <w:rPr>
          <w:rFonts w:asciiTheme="majorBidi" w:hAnsiTheme="majorBidi" w:cstheme="majorBidi"/>
        </w:rPr>
        <w:t>）。</w:t>
      </w:r>
    </w:p>
    <w:p w14:paraId="1F633BD7">
      <w:pPr>
        <w:pStyle w:val="162"/>
        <w:rPr>
          <w:rFonts w:asciiTheme="majorBidi" w:hAnsiTheme="majorBidi" w:cstheme="majorBidi"/>
        </w:rPr>
      </w:pPr>
      <w:r>
        <w:rPr>
          <w:rFonts w:asciiTheme="majorBidi" w:hAnsiTheme="majorBidi" w:cstheme="majorBidi"/>
        </w:rPr>
        <w:t>pH计：精度</w:t>
      </w:r>
      <w:r>
        <w:rPr>
          <w:rFonts w:hAnsi="宋体" w:cstheme="majorBidi"/>
        </w:rPr>
        <w:t>≥</w:t>
      </w:r>
      <w:r>
        <w:rPr>
          <w:rFonts w:asciiTheme="majorBidi" w:hAnsiTheme="majorBidi" w:cstheme="majorBidi"/>
        </w:rPr>
        <w:t xml:space="preserve"> 0.01。</w:t>
      </w:r>
    </w:p>
    <w:p w14:paraId="3CFB7003">
      <w:pPr>
        <w:pStyle w:val="162"/>
        <w:rPr>
          <w:rFonts w:asciiTheme="majorBidi" w:hAnsiTheme="majorBidi" w:cstheme="majorBidi"/>
        </w:rPr>
      </w:pPr>
      <w:r>
        <w:rPr>
          <w:rFonts w:asciiTheme="majorBidi" w:hAnsiTheme="majorBidi" w:cstheme="majorBidi"/>
        </w:rPr>
        <w:t>荧光定量 PCR 仪。</w:t>
      </w:r>
    </w:p>
    <w:p w14:paraId="1504F2D1">
      <w:pPr>
        <w:pStyle w:val="162"/>
        <w:rPr>
          <w:rFonts w:asciiTheme="majorBidi" w:hAnsiTheme="majorBidi" w:cstheme="majorBidi"/>
        </w:rPr>
      </w:pPr>
      <w:r>
        <w:rPr>
          <w:rFonts w:asciiTheme="majorBidi" w:hAnsiTheme="majorBidi" w:cstheme="majorBidi"/>
        </w:rPr>
        <w:t>浊度仪。</w:t>
      </w:r>
    </w:p>
    <w:p w14:paraId="79E3F997">
      <w:pPr>
        <w:pStyle w:val="162"/>
        <w:rPr>
          <w:rFonts w:asciiTheme="majorBidi" w:hAnsiTheme="majorBidi" w:cstheme="majorBidi"/>
        </w:rPr>
      </w:pPr>
      <w:r>
        <w:rPr>
          <w:rFonts w:asciiTheme="majorBidi" w:hAnsiTheme="majorBidi" w:cstheme="majorBidi"/>
        </w:rPr>
        <w:t>天平：感量为0.1 g。</w:t>
      </w:r>
    </w:p>
    <w:p w14:paraId="39EB0281">
      <w:pPr>
        <w:pStyle w:val="162"/>
        <w:rPr>
          <w:rFonts w:asciiTheme="majorBidi" w:hAnsiTheme="majorBidi" w:cstheme="majorBidi"/>
        </w:rPr>
      </w:pPr>
      <w:r>
        <w:rPr>
          <w:rFonts w:hint="eastAsia" w:asciiTheme="majorBidi" w:hAnsiTheme="majorBidi" w:cstheme="majorBidi"/>
        </w:rPr>
        <w:t>医用冷藏冷冻冰箱</w:t>
      </w:r>
      <w:r>
        <w:rPr>
          <w:rFonts w:asciiTheme="majorBidi" w:hAnsiTheme="majorBidi" w:cstheme="majorBidi"/>
        </w:rPr>
        <w:t>（</w:t>
      </w:r>
      <w:r>
        <w:rPr>
          <w:rFonts w:hAnsi="宋体" w:cstheme="majorBidi"/>
        </w:rPr>
        <w:t>-</w:t>
      </w:r>
      <w:r>
        <w:rPr>
          <w:rFonts w:asciiTheme="majorBidi" w:hAnsiTheme="majorBidi" w:cstheme="majorBidi"/>
        </w:rPr>
        <w:t>20</w:t>
      </w:r>
      <w:bookmarkStart w:id="120" w:name="_Hlk204893410"/>
      <w:r>
        <w:rPr>
          <w:rFonts w:hint="eastAsia" w:asciiTheme="majorBidi" w:hAnsiTheme="majorBidi" w:cstheme="majorBidi"/>
        </w:rPr>
        <w:t>℃</w:t>
      </w:r>
      <w:r>
        <w:rPr>
          <w:rFonts w:asciiTheme="majorBidi" w:hAnsiTheme="majorBidi" w:cstheme="majorBidi"/>
        </w:rPr>
        <w:t>～</w:t>
      </w:r>
      <w:bookmarkEnd w:id="120"/>
      <w:r>
        <w:rPr>
          <w:rFonts w:asciiTheme="majorBidi" w:hAnsiTheme="majorBidi" w:cstheme="majorBidi"/>
        </w:rPr>
        <w:t>4</w:t>
      </w:r>
      <w:r>
        <w:rPr>
          <w:rFonts w:hint="eastAsia" w:asciiTheme="majorBidi" w:hAnsiTheme="majorBidi" w:cstheme="majorBidi"/>
        </w:rPr>
        <w:t>℃</w:t>
      </w:r>
      <w:r>
        <w:rPr>
          <w:rFonts w:asciiTheme="majorBidi" w:hAnsiTheme="majorBidi" w:cstheme="majorBidi"/>
        </w:rPr>
        <w:t>）。</w:t>
      </w:r>
    </w:p>
    <w:p w14:paraId="07CBD107">
      <w:pPr>
        <w:pStyle w:val="162"/>
        <w:rPr>
          <w:rFonts w:asciiTheme="majorBidi" w:hAnsiTheme="majorBidi" w:cstheme="majorBidi"/>
        </w:rPr>
      </w:pPr>
      <w:r>
        <w:rPr>
          <w:rFonts w:asciiTheme="majorBidi" w:hAnsiTheme="majorBidi" w:cstheme="majorBidi"/>
        </w:rPr>
        <w:t>超低温冰箱（</w:t>
      </w:r>
      <w:r>
        <w:rPr>
          <w:rFonts w:hAnsi="宋体" w:cstheme="majorBidi"/>
        </w:rPr>
        <w:t>-</w:t>
      </w:r>
      <w:r>
        <w:rPr>
          <w:rFonts w:asciiTheme="majorBidi" w:hAnsiTheme="majorBidi" w:cstheme="majorBidi"/>
        </w:rPr>
        <w:t>80</w:t>
      </w:r>
      <w:r>
        <w:rPr>
          <w:rFonts w:hint="eastAsia" w:asciiTheme="majorBidi" w:hAnsiTheme="majorBidi" w:cstheme="majorBidi"/>
        </w:rPr>
        <w:t>℃</w:t>
      </w:r>
      <w:r>
        <w:rPr>
          <w:rFonts w:asciiTheme="majorBidi" w:hAnsiTheme="majorBidi" w:cstheme="majorBidi"/>
        </w:rPr>
        <w:t>）。</w:t>
      </w:r>
    </w:p>
    <w:p w14:paraId="7CEB1E02">
      <w:pPr>
        <w:pStyle w:val="162"/>
        <w:rPr>
          <w:rFonts w:asciiTheme="majorBidi" w:hAnsiTheme="majorBidi" w:cstheme="majorBidi"/>
        </w:rPr>
      </w:pPr>
      <w:r>
        <w:rPr>
          <w:rFonts w:asciiTheme="majorBidi" w:hAnsiTheme="majorBidi" w:cstheme="majorBidi"/>
        </w:rPr>
        <w:t>Ⅱ级生物安全柜。</w:t>
      </w:r>
      <w:bookmarkEnd w:id="119"/>
    </w:p>
    <w:p w14:paraId="734FEEBE">
      <w:pPr>
        <w:pStyle w:val="104"/>
        <w:spacing w:before="312" w:after="312"/>
        <w:rPr>
          <w:rFonts w:asciiTheme="majorBidi" w:hAnsiTheme="majorBidi" w:cstheme="majorBidi"/>
        </w:rPr>
      </w:pPr>
      <w:bookmarkStart w:id="121" w:name="_Toc218094046"/>
      <w:bookmarkStart w:id="122" w:name="_Toc204891902"/>
      <w:bookmarkStart w:id="123" w:name="_Toc204875212"/>
      <w:bookmarkStart w:id="124" w:name="_Toc218094076"/>
      <w:bookmarkStart w:id="125" w:name="_Toc218097261"/>
      <w:r>
        <w:rPr>
          <w:rFonts w:asciiTheme="majorBidi" w:hAnsiTheme="majorBidi" w:cstheme="majorBidi"/>
        </w:rPr>
        <w:t>操作步骤</w:t>
      </w:r>
      <w:bookmarkEnd w:id="121"/>
      <w:bookmarkEnd w:id="122"/>
      <w:bookmarkEnd w:id="123"/>
      <w:bookmarkEnd w:id="124"/>
      <w:bookmarkEnd w:id="125"/>
    </w:p>
    <w:p w14:paraId="5C86D2D4">
      <w:pPr>
        <w:pStyle w:val="105"/>
        <w:spacing w:before="156" w:after="156"/>
        <w:rPr>
          <w:rFonts w:asciiTheme="majorBidi" w:hAnsiTheme="majorBidi" w:cstheme="majorBidi"/>
        </w:rPr>
      </w:pPr>
      <w:bookmarkStart w:id="126" w:name="_Toc218094047"/>
      <w:bookmarkStart w:id="127" w:name="_Hlk204896708"/>
      <w:r>
        <w:rPr>
          <w:rFonts w:asciiTheme="majorBidi" w:hAnsiTheme="majorBidi" w:cstheme="majorBidi"/>
        </w:rPr>
        <w:t>水样采集与保存</w:t>
      </w:r>
      <w:bookmarkEnd w:id="126"/>
    </w:p>
    <w:p w14:paraId="3B52E6C2">
      <w:pPr>
        <w:pStyle w:val="56"/>
        <w:ind w:firstLine="420"/>
        <w:rPr>
          <w:rFonts w:asciiTheme="majorBidi" w:hAnsiTheme="majorBidi" w:cstheme="majorBidi"/>
        </w:rPr>
      </w:pPr>
      <w:bookmarkStart w:id="128" w:name="_Hlk218195962"/>
      <w:r>
        <w:rPr>
          <w:rFonts w:asciiTheme="majorBidi" w:hAnsiTheme="majorBidi" w:cstheme="majorBidi"/>
        </w:rPr>
        <w:t>参照 GB/T 5750.2 采集水样1 L。水样应在4</w:t>
      </w:r>
      <w:r>
        <w:rPr>
          <w:rFonts w:hint="eastAsia" w:asciiTheme="majorBidi" w:hAnsiTheme="majorBidi" w:cstheme="majorBidi"/>
        </w:rPr>
        <w:t>℃</w:t>
      </w:r>
      <w:r>
        <w:rPr>
          <w:rFonts w:asciiTheme="majorBidi" w:hAnsiTheme="majorBidi" w:cstheme="majorBidi"/>
        </w:rPr>
        <w:t>以下的环境中运输。实验室应0</w:t>
      </w:r>
      <w:r>
        <w:rPr>
          <w:rFonts w:hint="eastAsia" w:asciiTheme="majorBidi" w:hAnsiTheme="majorBidi" w:cstheme="majorBidi"/>
        </w:rPr>
        <w:t>℃</w:t>
      </w:r>
      <w:r>
        <w:rPr>
          <w:rFonts w:asciiTheme="majorBidi" w:hAnsiTheme="majorBidi" w:cstheme="majorBidi"/>
        </w:rPr>
        <w:t>～4</w:t>
      </w:r>
      <w:r>
        <w:rPr>
          <w:rFonts w:hint="eastAsia" w:asciiTheme="majorBidi" w:hAnsiTheme="majorBidi" w:cstheme="majorBidi"/>
        </w:rPr>
        <w:t>℃</w:t>
      </w:r>
      <w:r>
        <w:rPr>
          <w:rFonts w:asciiTheme="majorBidi" w:hAnsiTheme="majorBidi" w:cstheme="majorBidi"/>
        </w:rPr>
        <w:t>冷藏、避光保存水样并尽快检测，如果在24 h内不能检测，应将水样保存在</w:t>
      </w:r>
      <w:r>
        <w:rPr>
          <w:rFonts w:hAnsi="宋体" w:cstheme="majorBidi"/>
        </w:rPr>
        <w:t>-</w:t>
      </w:r>
      <w:r>
        <w:rPr>
          <w:rFonts w:asciiTheme="majorBidi" w:hAnsiTheme="majorBidi" w:cstheme="majorBidi"/>
        </w:rPr>
        <w:t>80</w:t>
      </w:r>
      <w:r>
        <w:rPr>
          <w:rFonts w:hint="eastAsia" w:asciiTheme="majorBidi" w:hAnsiTheme="majorBidi" w:cstheme="majorBidi"/>
        </w:rPr>
        <w:t>℃</w:t>
      </w:r>
      <w:r>
        <w:rPr>
          <w:rFonts w:asciiTheme="majorBidi" w:hAnsiTheme="majorBidi" w:cstheme="majorBidi"/>
        </w:rPr>
        <w:t>冰箱中，实验前取出，放置室温，至水样完全解冻。</w:t>
      </w:r>
      <w:bookmarkEnd w:id="127"/>
      <w:bookmarkEnd w:id="128"/>
    </w:p>
    <w:p w14:paraId="766B6ED9">
      <w:pPr>
        <w:pStyle w:val="105"/>
        <w:spacing w:before="156" w:after="156"/>
        <w:rPr>
          <w:rFonts w:asciiTheme="majorBidi" w:hAnsiTheme="majorBidi" w:cstheme="majorBidi"/>
        </w:rPr>
      </w:pPr>
      <w:bookmarkStart w:id="129" w:name="_Toc203583771"/>
      <w:bookmarkStart w:id="130" w:name="_Toc218094048"/>
      <w:bookmarkStart w:id="131" w:name="_Toc203583718"/>
      <w:r>
        <w:rPr>
          <w:rFonts w:asciiTheme="majorBidi" w:hAnsiTheme="majorBidi" w:cstheme="majorBidi"/>
        </w:rPr>
        <w:t>预过滤</w:t>
      </w:r>
      <w:bookmarkEnd w:id="129"/>
      <w:bookmarkEnd w:id="130"/>
      <w:bookmarkEnd w:id="131"/>
    </w:p>
    <w:p w14:paraId="12887AE3">
      <w:pPr>
        <w:pStyle w:val="165"/>
        <w:rPr>
          <w:rFonts w:asciiTheme="majorBidi" w:hAnsiTheme="majorBidi" w:cstheme="majorBidi"/>
        </w:rPr>
      </w:pPr>
      <w:bookmarkStart w:id="132" w:name="_Hlk204896731"/>
      <w:r>
        <w:rPr>
          <w:rFonts w:asciiTheme="majorBidi" w:hAnsiTheme="majorBidi" w:cstheme="majorBidi"/>
        </w:rPr>
        <w:t>在1 L水样中加入10 µL浓度为10</w:t>
      </w:r>
      <w:r>
        <w:rPr>
          <w:rFonts w:asciiTheme="majorBidi" w:hAnsiTheme="majorBidi" w:cstheme="majorBidi"/>
          <w:vertAlign w:val="superscript"/>
        </w:rPr>
        <w:t>6</w:t>
      </w:r>
      <w:r>
        <w:rPr>
          <w:rFonts w:asciiTheme="majorBidi" w:hAnsiTheme="majorBidi" w:cstheme="majorBidi"/>
        </w:rPr>
        <w:t xml:space="preserve"> PFU/µL的过程控制病毒，混匀。</w:t>
      </w:r>
    </w:p>
    <w:p w14:paraId="18DF1A47">
      <w:pPr>
        <w:pStyle w:val="165"/>
        <w:rPr>
          <w:rFonts w:asciiTheme="majorBidi" w:hAnsiTheme="majorBidi" w:cstheme="majorBidi"/>
        </w:rPr>
      </w:pPr>
      <w:bookmarkStart w:id="133" w:name="_Hlk218196171"/>
      <w:r>
        <w:rPr>
          <w:rFonts w:asciiTheme="majorBidi" w:hAnsiTheme="majorBidi" w:cstheme="majorBidi"/>
        </w:rPr>
        <w:t>参照 GB/T 5750.4 要求测定水样浑浊度，</w:t>
      </w:r>
      <w:bookmarkEnd w:id="133"/>
      <w:r>
        <w:rPr>
          <w:rFonts w:asciiTheme="majorBidi" w:hAnsiTheme="majorBidi" w:cstheme="majorBidi"/>
        </w:rPr>
        <w:t>当水样浑浊度</w:t>
      </w:r>
      <w:r>
        <w:rPr>
          <w:rFonts w:hint="eastAsia" w:asciiTheme="majorBidi" w:hAnsiTheme="majorBidi" w:cstheme="majorBidi"/>
        </w:rPr>
        <w:t xml:space="preserve"> </w:t>
      </w:r>
      <w:r>
        <w:rPr>
          <w:rFonts w:hAnsi="宋体" w:cstheme="majorBidi"/>
        </w:rPr>
        <w:t>≤</w:t>
      </w:r>
      <w:r>
        <w:rPr>
          <w:rFonts w:asciiTheme="majorBidi" w:hAnsiTheme="majorBidi" w:cstheme="majorBidi"/>
        </w:rPr>
        <w:t xml:space="preserve"> 1 NTU时，直接进入步骤7.3。</w:t>
      </w:r>
    </w:p>
    <w:p w14:paraId="41FFD808">
      <w:pPr>
        <w:pStyle w:val="165"/>
        <w:rPr>
          <w:rFonts w:asciiTheme="majorBidi" w:hAnsiTheme="majorBidi" w:cstheme="majorBidi"/>
        </w:rPr>
      </w:pPr>
      <w:r>
        <w:rPr>
          <w:rFonts w:asciiTheme="majorBidi" w:hAnsiTheme="majorBidi" w:cstheme="majorBidi"/>
        </w:rPr>
        <w:t>当水样浑浊度</w:t>
      </w:r>
      <w:r>
        <w:rPr>
          <w:rFonts w:hint="eastAsia" w:asciiTheme="majorBidi" w:hAnsiTheme="majorBidi" w:cstheme="majorBidi"/>
        </w:rPr>
        <w:t xml:space="preserve"> ＞</w:t>
      </w:r>
      <w:r>
        <w:rPr>
          <w:rFonts w:asciiTheme="majorBidi" w:hAnsiTheme="majorBidi" w:cstheme="majorBidi"/>
        </w:rPr>
        <w:t>1 NTU时，用镊子夹取混合纤维素酯过滤膜（1.2 µm），置于过滤器上，正压下，将1</w:t>
      </w:r>
      <w:r>
        <w:rPr>
          <w:rFonts w:hint="eastAsia" w:asciiTheme="majorBidi" w:hAnsiTheme="majorBidi" w:cstheme="majorBidi"/>
        </w:rPr>
        <w:t xml:space="preserve"> </w:t>
      </w:r>
      <w:r>
        <w:rPr>
          <w:rFonts w:asciiTheme="majorBidi" w:hAnsiTheme="majorBidi" w:cstheme="majorBidi"/>
        </w:rPr>
        <w:t>L水样通过过滤膜，去除水中杂质，</w:t>
      </w:r>
      <w:bookmarkStart w:id="134" w:name="_Hlk218196222"/>
      <w:r>
        <w:rPr>
          <w:rFonts w:asciiTheme="majorBidi" w:hAnsiTheme="majorBidi" w:cstheme="majorBidi"/>
        </w:rPr>
        <w:t>将预过滤后的水样收集于烧杯中。</w:t>
      </w:r>
      <w:bookmarkEnd w:id="134"/>
    </w:p>
    <w:bookmarkEnd w:id="132"/>
    <w:p w14:paraId="0F0F7444">
      <w:pPr>
        <w:pStyle w:val="105"/>
        <w:spacing w:before="156" w:after="156"/>
        <w:rPr>
          <w:rFonts w:asciiTheme="majorBidi" w:hAnsiTheme="majorBidi" w:cstheme="majorBidi"/>
        </w:rPr>
      </w:pPr>
      <w:bookmarkStart w:id="135" w:name="_Toc203583719"/>
      <w:bookmarkStart w:id="136" w:name="_Toc203583772"/>
      <w:bookmarkStart w:id="137" w:name="_Toc218094049"/>
      <w:r>
        <w:rPr>
          <w:rFonts w:asciiTheme="majorBidi" w:hAnsiTheme="majorBidi" w:cstheme="majorBidi"/>
        </w:rPr>
        <w:t>吸附</w:t>
      </w:r>
      <w:bookmarkEnd w:id="135"/>
      <w:bookmarkEnd w:id="136"/>
      <w:bookmarkEnd w:id="137"/>
    </w:p>
    <w:p w14:paraId="5EEC0182">
      <w:pPr>
        <w:pStyle w:val="165"/>
        <w:rPr>
          <w:rFonts w:asciiTheme="majorBidi" w:hAnsiTheme="majorBidi" w:cstheme="majorBidi"/>
        </w:rPr>
      </w:pPr>
      <w:bookmarkStart w:id="138" w:name="_Hlk204896758"/>
      <w:r>
        <w:rPr>
          <w:rFonts w:asciiTheme="majorBidi" w:hAnsiTheme="majorBidi" w:cstheme="majorBidi"/>
        </w:rPr>
        <w:t>在1 L水样中加入10 mL MgCl</w:t>
      </w:r>
      <w:r>
        <w:rPr>
          <w:rFonts w:asciiTheme="majorBidi" w:hAnsiTheme="majorBidi" w:cstheme="majorBidi"/>
          <w:vertAlign w:val="subscript"/>
        </w:rPr>
        <w:t>2</w:t>
      </w:r>
      <w:r>
        <w:rPr>
          <w:rFonts w:hint="eastAsia" w:asciiTheme="majorBidi" w:hAnsiTheme="majorBidi" w:cstheme="majorBidi"/>
        </w:rPr>
        <w:t xml:space="preserve"> </w:t>
      </w:r>
      <w:r>
        <w:rPr>
          <w:rFonts w:asciiTheme="majorBidi" w:hAnsiTheme="majorBidi" w:cstheme="majorBidi"/>
        </w:rPr>
        <w:t>溶液，使其终浓度为0.025 mol/L，用1 mol/L盐酸调节水样</w:t>
      </w:r>
      <w:r>
        <w:rPr>
          <w:rFonts w:hint="eastAsia" w:asciiTheme="majorBidi" w:hAnsiTheme="majorBidi" w:cstheme="majorBidi"/>
        </w:rPr>
        <w:t xml:space="preserve"> </w:t>
      </w:r>
      <w:r>
        <w:rPr>
          <w:rFonts w:asciiTheme="majorBidi" w:hAnsiTheme="majorBidi" w:cstheme="majorBidi"/>
        </w:rPr>
        <w:t>pH</w:t>
      </w:r>
      <w:r>
        <w:rPr>
          <w:rFonts w:hint="eastAsia" w:asciiTheme="majorBidi" w:hAnsiTheme="majorBidi" w:cstheme="majorBidi"/>
        </w:rPr>
        <w:t xml:space="preserve"> </w:t>
      </w:r>
      <w:r>
        <w:rPr>
          <w:rFonts w:asciiTheme="majorBidi" w:hAnsiTheme="majorBidi" w:cstheme="majorBidi"/>
        </w:rPr>
        <w:t xml:space="preserve">至3.0 </w:t>
      </w:r>
      <w:bookmarkStart w:id="139" w:name="_Hlk218196290"/>
      <w:r>
        <w:rPr>
          <w:rFonts w:hAnsi="宋体" w:cstheme="majorBidi"/>
        </w:rPr>
        <w:t>±</w:t>
      </w:r>
      <w:bookmarkEnd w:id="139"/>
      <w:r>
        <w:rPr>
          <w:rFonts w:asciiTheme="majorBidi" w:hAnsiTheme="majorBidi" w:cstheme="majorBidi"/>
        </w:rPr>
        <w:t xml:space="preserve"> 0.5。</w:t>
      </w:r>
    </w:p>
    <w:p w14:paraId="1F02C9E5">
      <w:pPr>
        <w:pStyle w:val="165"/>
        <w:rPr>
          <w:rFonts w:asciiTheme="majorBidi" w:hAnsiTheme="majorBidi" w:cstheme="majorBidi"/>
        </w:rPr>
      </w:pPr>
      <w:r>
        <w:rPr>
          <w:rFonts w:asciiTheme="majorBidi" w:hAnsiTheme="majorBidi" w:cstheme="majorBidi"/>
        </w:rPr>
        <w:t>用镊子夹取混合纤维素酯过滤膜（0.22 µm），置于过滤器上，正压过滤。</w:t>
      </w:r>
    </w:p>
    <w:bookmarkEnd w:id="138"/>
    <w:p w14:paraId="49081EB9">
      <w:pPr>
        <w:pStyle w:val="105"/>
        <w:spacing w:before="156" w:after="156"/>
        <w:rPr>
          <w:rFonts w:asciiTheme="majorBidi" w:hAnsiTheme="majorBidi" w:cstheme="majorBidi"/>
        </w:rPr>
      </w:pPr>
      <w:bookmarkStart w:id="140" w:name="_Toc203583773"/>
      <w:bookmarkStart w:id="141" w:name="_Toc203583720"/>
      <w:bookmarkStart w:id="142" w:name="_Toc218094050"/>
      <w:r>
        <w:rPr>
          <w:rFonts w:asciiTheme="majorBidi" w:hAnsiTheme="majorBidi" w:cstheme="majorBidi"/>
        </w:rPr>
        <w:t>洗脱</w:t>
      </w:r>
      <w:bookmarkEnd w:id="140"/>
      <w:bookmarkEnd w:id="141"/>
      <w:bookmarkEnd w:id="142"/>
    </w:p>
    <w:p w14:paraId="578F7274">
      <w:pPr>
        <w:pStyle w:val="165"/>
        <w:rPr>
          <w:rFonts w:asciiTheme="majorBidi" w:hAnsiTheme="majorBidi" w:cstheme="majorBidi"/>
        </w:rPr>
      </w:pPr>
      <w:bookmarkStart w:id="143" w:name="_Hlk204896797"/>
      <w:r>
        <w:rPr>
          <w:rFonts w:asciiTheme="majorBidi" w:hAnsiTheme="majorBidi" w:cstheme="majorBidi"/>
        </w:rPr>
        <w:t>用镊子取下过滤完样品的过滤膜，放入平皿中，用剪刀将过滤膜剪碎，</w:t>
      </w:r>
      <w:bookmarkStart w:id="144" w:name="_Hlk218196417"/>
      <w:r>
        <w:rPr>
          <w:rFonts w:asciiTheme="majorBidi" w:hAnsiTheme="majorBidi" w:cstheme="majorBidi"/>
        </w:rPr>
        <w:t>剪碎</w:t>
      </w:r>
      <w:r>
        <w:rPr>
          <w:rFonts w:hint="eastAsia" w:asciiTheme="majorBidi" w:hAnsiTheme="majorBidi" w:cstheme="majorBidi"/>
        </w:rPr>
        <w:t>后</w:t>
      </w:r>
      <w:r>
        <w:rPr>
          <w:rFonts w:asciiTheme="majorBidi" w:hAnsiTheme="majorBidi" w:cstheme="majorBidi"/>
        </w:rPr>
        <w:t>转入50 mL离心管。</w:t>
      </w:r>
      <w:bookmarkEnd w:id="144"/>
    </w:p>
    <w:p w14:paraId="35269E6A">
      <w:pPr>
        <w:pStyle w:val="165"/>
        <w:rPr>
          <w:rFonts w:asciiTheme="majorBidi" w:hAnsiTheme="majorBidi" w:cstheme="majorBidi"/>
        </w:rPr>
      </w:pPr>
      <w:r>
        <w:rPr>
          <w:rFonts w:asciiTheme="majorBidi" w:hAnsiTheme="majorBidi" w:cstheme="majorBidi"/>
        </w:rPr>
        <w:t>离心管中加入15 mL 1 % TGBE</w:t>
      </w:r>
      <w:r>
        <w:rPr>
          <w:rFonts w:hint="eastAsia" w:asciiTheme="majorBidi" w:hAnsiTheme="majorBidi" w:cstheme="majorBidi"/>
        </w:rPr>
        <w:t xml:space="preserve"> </w:t>
      </w:r>
      <w:r>
        <w:rPr>
          <w:rFonts w:asciiTheme="majorBidi" w:hAnsiTheme="majorBidi" w:cstheme="majorBidi"/>
        </w:rPr>
        <w:t>洗脱液，</w:t>
      </w:r>
      <w:bookmarkStart w:id="145" w:name="_Hlk218196630"/>
      <w:r>
        <w:rPr>
          <w:rFonts w:hint="eastAsia" w:asciiTheme="majorBidi" w:hAnsiTheme="majorBidi" w:cstheme="majorBidi"/>
        </w:rPr>
        <w:t>使用</w:t>
      </w:r>
      <w:r>
        <w:rPr>
          <w:rFonts w:asciiTheme="majorBidi" w:hAnsiTheme="majorBidi" w:cstheme="majorBidi"/>
        </w:rPr>
        <w:t>震荡器或摇床上，</w:t>
      </w:r>
      <w:r>
        <w:rPr>
          <w:rFonts w:hint="eastAsia" w:asciiTheme="majorBidi" w:hAnsiTheme="majorBidi" w:cstheme="majorBidi"/>
        </w:rPr>
        <w:t>400次/min</w:t>
      </w:r>
      <w:r>
        <w:rPr>
          <w:rFonts w:asciiTheme="majorBidi" w:hAnsiTheme="majorBidi" w:cstheme="majorBidi"/>
        </w:rPr>
        <w:t>振荡洗脱30 min</w:t>
      </w:r>
      <w:bookmarkEnd w:id="145"/>
      <w:r>
        <w:rPr>
          <w:rFonts w:asciiTheme="majorBidi" w:hAnsiTheme="majorBidi" w:cstheme="majorBidi"/>
        </w:rPr>
        <w:t>。</w:t>
      </w:r>
    </w:p>
    <w:bookmarkEnd w:id="143"/>
    <w:p w14:paraId="25980CEB">
      <w:pPr>
        <w:pStyle w:val="105"/>
        <w:spacing w:before="156" w:after="156"/>
        <w:rPr>
          <w:rFonts w:asciiTheme="majorBidi" w:hAnsiTheme="majorBidi" w:cstheme="majorBidi"/>
        </w:rPr>
      </w:pPr>
      <w:bookmarkStart w:id="146" w:name="_Toc218094051"/>
      <w:r>
        <w:rPr>
          <w:rFonts w:asciiTheme="majorBidi" w:hAnsiTheme="majorBidi" w:cstheme="majorBidi"/>
        </w:rPr>
        <w:t>超滤</w:t>
      </w:r>
      <w:bookmarkEnd w:id="146"/>
    </w:p>
    <w:p w14:paraId="553466FD">
      <w:pPr>
        <w:pStyle w:val="165"/>
        <w:rPr>
          <w:rFonts w:asciiTheme="majorBidi" w:hAnsiTheme="majorBidi" w:cstheme="majorBidi"/>
        </w:rPr>
      </w:pPr>
      <w:bookmarkStart w:id="147" w:name="_Hlk204896835"/>
      <w:r>
        <w:rPr>
          <w:rFonts w:asciiTheme="majorBidi" w:hAnsiTheme="majorBidi" w:cstheme="majorBidi"/>
        </w:rPr>
        <w:t>用吸管将洗脱液转移至另一50 mL离心管中，3 000 ×</w:t>
      </w:r>
      <w:r>
        <w:rPr>
          <w:rFonts w:asciiTheme="majorBidi" w:hAnsiTheme="majorBidi" w:cstheme="majorBidi"/>
          <w:i/>
          <w:iCs/>
        </w:rPr>
        <w:t>g</w:t>
      </w:r>
      <w:r>
        <w:rPr>
          <w:rFonts w:asciiTheme="majorBidi" w:hAnsiTheme="majorBidi" w:cstheme="majorBidi"/>
        </w:rPr>
        <w:t>离心10 min。</w:t>
      </w:r>
    </w:p>
    <w:p w14:paraId="565FED06">
      <w:pPr>
        <w:pStyle w:val="165"/>
        <w:rPr>
          <w:rFonts w:asciiTheme="majorBidi" w:hAnsiTheme="majorBidi" w:cstheme="majorBidi"/>
        </w:rPr>
      </w:pPr>
      <w:r>
        <w:rPr>
          <w:rFonts w:asciiTheme="majorBidi" w:hAnsiTheme="majorBidi" w:cstheme="majorBidi"/>
        </w:rPr>
        <w:t>吸取上清液，转移入超滤管</w:t>
      </w:r>
      <w:r>
        <w:rPr>
          <w:rFonts w:hint="eastAsia" w:asciiTheme="majorBidi" w:hAnsiTheme="majorBidi" w:cstheme="majorBidi"/>
        </w:rPr>
        <w:t>，</w:t>
      </w:r>
      <w:r>
        <w:rPr>
          <w:rFonts w:asciiTheme="majorBidi" w:hAnsiTheme="majorBidi" w:cstheme="majorBidi"/>
        </w:rPr>
        <w:t>4</w:t>
      </w:r>
      <w:r>
        <w:rPr>
          <w:rFonts w:hint="eastAsia" w:asciiTheme="majorBidi" w:hAnsiTheme="majorBidi" w:cstheme="majorBidi"/>
        </w:rPr>
        <w:t>℃</w:t>
      </w:r>
      <w:r>
        <w:rPr>
          <w:rFonts w:asciiTheme="majorBidi" w:hAnsiTheme="majorBidi" w:cstheme="majorBidi"/>
        </w:rPr>
        <w:t>，3 000 ×</w:t>
      </w:r>
      <w:r>
        <w:rPr>
          <w:rFonts w:asciiTheme="majorBidi" w:hAnsiTheme="majorBidi" w:cstheme="majorBidi"/>
          <w:i/>
          <w:iCs/>
        </w:rPr>
        <w:t>g</w:t>
      </w:r>
      <w:r>
        <w:rPr>
          <w:rFonts w:asciiTheme="majorBidi" w:hAnsiTheme="majorBidi" w:cstheme="majorBidi"/>
        </w:rPr>
        <w:t>离心15 min。</w:t>
      </w:r>
    </w:p>
    <w:p w14:paraId="3914D559">
      <w:pPr>
        <w:pStyle w:val="165"/>
      </w:pPr>
      <w:r>
        <w:t>在超滤管中加入500 µL PBS，用微量移液器吸取超滤管中 PBS</w:t>
      </w:r>
      <w:r>
        <w:rPr>
          <w:rFonts w:hint="eastAsia"/>
        </w:rPr>
        <w:t>，</w:t>
      </w:r>
      <w:r>
        <w:t>沿着固定超滤膜的管壁反复吹打20次，得到水样的病毒浓缩液。</w:t>
      </w:r>
    </w:p>
    <w:p w14:paraId="6F498CD3">
      <w:pPr>
        <w:pStyle w:val="165"/>
        <w:rPr>
          <w:rFonts w:asciiTheme="majorBidi" w:hAnsiTheme="majorBidi" w:cstheme="majorBidi"/>
        </w:rPr>
      </w:pPr>
      <w:r>
        <w:rPr>
          <w:rFonts w:asciiTheme="majorBidi" w:hAnsiTheme="majorBidi" w:cstheme="majorBidi"/>
        </w:rPr>
        <w:t>将病毒浓缩液吸入1.5 mL离心管，4</w:t>
      </w:r>
      <w:r>
        <w:rPr>
          <w:rFonts w:hint="eastAsia" w:asciiTheme="majorBidi" w:hAnsiTheme="majorBidi" w:cstheme="majorBidi"/>
        </w:rPr>
        <w:t>℃</w:t>
      </w:r>
      <w:r>
        <w:rPr>
          <w:rFonts w:asciiTheme="majorBidi" w:hAnsiTheme="majorBidi" w:cstheme="majorBidi"/>
        </w:rPr>
        <w:t>保存，24 h内完成核酸提取和检测。</w:t>
      </w:r>
      <w:r>
        <w:rPr>
          <w:rFonts w:hint="eastAsia" w:asciiTheme="majorBidi" w:hAnsiTheme="majorBidi" w:cstheme="majorBidi"/>
        </w:rPr>
        <w:t>若</w:t>
      </w:r>
      <w:r>
        <w:rPr>
          <w:rFonts w:asciiTheme="majorBidi" w:hAnsiTheme="majorBidi" w:cstheme="majorBidi"/>
        </w:rPr>
        <w:t>无法及时</w:t>
      </w:r>
      <w:r>
        <w:rPr>
          <w:rFonts w:hint="eastAsia" w:asciiTheme="majorBidi" w:hAnsiTheme="majorBidi" w:cstheme="majorBidi"/>
        </w:rPr>
        <w:t>提取</w:t>
      </w:r>
      <w:r>
        <w:rPr>
          <w:rFonts w:asciiTheme="majorBidi" w:hAnsiTheme="majorBidi" w:cstheme="majorBidi"/>
        </w:rPr>
        <w:t>核酸，</w:t>
      </w:r>
      <w:bookmarkStart w:id="148" w:name="_Hlk218196823"/>
      <w:r>
        <w:rPr>
          <w:rFonts w:hint="eastAsia" w:hAnsi="宋体" w:cstheme="majorBidi"/>
          <w:kern w:val="2"/>
          <w:szCs w:val="24"/>
        </w:rPr>
        <w:t>-</w:t>
      </w:r>
      <w:r>
        <w:rPr>
          <w:rFonts w:asciiTheme="majorBidi" w:hAnsiTheme="majorBidi" w:cstheme="majorBidi"/>
        </w:rPr>
        <w:t>80</w:t>
      </w:r>
      <w:r>
        <w:rPr>
          <w:rFonts w:hint="eastAsia" w:asciiTheme="majorBidi" w:hAnsiTheme="majorBidi" w:cstheme="majorBidi"/>
        </w:rPr>
        <w:t>℃</w:t>
      </w:r>
      <w:r>
        <w:rPr>
          <w:rFonts w:asciiTheme="majorBidi" w:hAnsiTheme="majorBidi" w:cstheme="majorBidi"/>
        </w:rPr>
        <w:t>长期</w:t>
      </w:r>
      <w:r>
        <w:rPr>
          <w:rFonts w:hint="eastAsia" w:asciiTheme="majorBidi" w:hAnsiTheme="majorBidi" w:cstheme="majorBidi"/>
        </w:rPr>
        <w:t>冻存</w:t>
      </w:r>
      <w:r>
        <w:rPr>
          <w:rFonts w:asciiTheme="majorBidi" w:hAnsiTheme="majorBidi" w:cstheme="majorBidi"/>
        </w:rPr>
        <w:t>病毒浓缩液</w:t>
      </w:r>
      <w:bookmarkEnd w:id="148"/>
      <w:r>
        <w:rPr>
          <w:rFonts w:asciiTheme="majorBidi" w:hAnsiTheme="majorBidi" w:cstheme="majorBidi"/>
        </w:rPr>
        <w:t>。</w:t>
      </w:r>
    </w:p>
    <w:p w14:paraId="73AC5E27">
      <w:pPr>
        <w:pStyle w:val="239"/>
        <w:rPr>
          <w:rFonts w:asciiTheme="majorBidi" w:hAnsiTheme="majorBidi" w:cstheme="majorBidi"/>
        </w:rPr>
      </w:pPr>
      <w:bookmarkStart w:id="149" w:name="_Hlk218196976"/>
      <w:r>
        <w:rPr>
          <w:rFonts w:asciiTheme="majorBidi" w:hAnsiTheme="majorBidi" w:cstheme="majorBidi"/>
        </w:rPr>
        <w:t xml:space="preserve">使用其他等效过滤装置时，应根据过滤装置大小选择不同规格的混合纤维素酯过滤膜（0.22 </w:t>
      </w:r>
      <w:r>
        <w:rPr>
          <w:rFonts w:eastAsia="华文仿宋" w:asciiTheme="majorBidi" w:hAnsiTheme="majorBidi" w:cstheme="majorBidi"/>
        </w:rPr>
        <w:t>µm</w:t>
      </w:r>
      <w:r>
        <w:rPr>
          <w:rFonts w:asciiTheme="majorBidi" w:hAnsiTheme="majorBidi" w:cstheme="majorBidi"/>
        </w:rPr>
        <w:t>），同时调整1 % TGBE 洗脱液用量</w:t>
      </w:r>
      <w:r>
        <w:rPr>
          <w:rFonts w:hint="eastAsia" w:asciiTheme="majorBidi" w:hAnsiTheme="majorBidi" w:cstheme="majorBidi"/>
        </w:rPr>
        <w:t>、</w:t>
      </w:r>
      <w:r>
        <w:rPr>
          <w:rFonts w:asciiTheme="majorBidi" w:hAnsiTheme="majorBidi" w:cstheme="majorBidi"/>
        </w:rPr>
        <w:t>超滤管规格和 PBS 用量。</w:t>
      </w:r>
      <w:bookmarkEnd w:id="149"/>
    </w:p>
    <w:bookmarkEnd w:id="147"/>
    <w:p w14:paraId="36A506C3">
      <w:pPr>
        <w:pStyle w:val="104"/>
        <w:spacing w:before="312" w:after="312"/>
        <w:rPr>
          <w:rFonts w:asciiTheme="majorBidi" w:hAnsiTheme="majorBidi" w:cstheme="majorBidi"/>
        </w:rPr>
      </w:pPr>
      <w:bookmarkStart w:id="150" w:name="_Toc204108517"/>
      <w:bookmarkStart w:id="151" w:name="_Toc218097262"/>
      <w:bookmarkStart w:id="152" w:name="_Toc203583775"/>
      <w:bookmarkStart w:id="153" w:name="_Toc218094052"/>
      <w:bookmarkStart w:id="154" w:name="_Toc204866230"/>
      <w:bookmarkStart w:id="155" w:name="_Toc203583722"/>
      <w:bookmarkStart w:id="156" w:name="_Toc204875213"/>
      <w:bookmarkStart w:id="157" w:name="_Toc218094077"/>
      <w:bookmarkStart w:id="158" w:name="_Toc204891903"/>
      <w:r>
        <w:rPr>
          <w:rFonts w:asciiTheme="majorBidi" w:hAnsiTheme="majorBidi" w:cstheme="majorBidi"/>
        </w:rPr>
        <w:t>病毒核酸提取和纯化</w:t>
      </w:r>
      <w:bookmarkEnd w:id="150"/>
      <w:bookmarkEnd w:id="151"/>
      <w:bookmarkEnd w:id="152"/>
      <w:bookmarkEnd w:id="153"/>
      <w:bookmarkEnd w:id="154"/>
      <w:bookmarkEnd w:id="155"/>
      <w:bookmarkEnd w:id="156"/>
      <w:bookmarkEnd w:id="157"/>
      <w:bookmarkEnd w:id="158"/>
    </w:p>
    <w:p w14:paraId="740145C5">
      <w:pPr>
        <w:pStyle w:val="105"/>
        <w:spacing w:before="156" w:after="156"/>
        <w:rPr>
          <w:rFonts w:asciiTheme="majorBidi" w:hAnsiTheme="majorBidi" w:cstheme="majorBidi"/>
        </w:rPr>
      </w:pPr>
      <w:bookmarkStart w:id="159" w:name="_Toc203583723"/>
      <w:bookmarkStart w:id="160" w:name="_Toc203583776"/>
      <w:bookmarkStart w:id="161" w:name="_Toc218094053"/>
      <w:r>
        <w:rPr>
          <w:rFonts w:asciiTheme="majorBidi" w:hAnsiTheme="majorBidi" w:cstheme="majorBidi"/>
        </w:rPr>
        <w:t>病毒裂解</w:t>
      </w:r>
      <w:bookmarkEnd w:id="159"/>
      <w:bookmarkEnd w:id="160"/>
      <w:bookmarkEnd w:id="161"/>
    </w:p>
    <w:p w14:paraId="6FDE9C16">
      <w:pPr>
        <w:pStyle w:val="56"/>
        <w:ind w:firstLine="420"/>
        <w:rPr>
          <w:rFonts w:asciiTheme="majorBidi" w:hAnsiTheme="majorBidi" w:cstheme="majorBidi"/>
        </w:rPr>
      </w:pPr>
      <w:bookmarkStart w:id="162" w:name="_Hlk204897080"/>
      <w:r>
        <w:rPr>
          <w:rFonts w:asciiTheme="majorBidi" w:hAnsiTheme="majorBidi" w:cstheme="majorBidi"/>
        </w:rPr>
        <w:t>将病毒浓缩液加入离心管，加入病毒浓缩液3倍体积 Trizol 试剂，混匀，剧烈涡旋震荡1 min，室温放置5 min，加入0.2倍体积</w:t>
      </w:r>
      <w:r>
        <w:rPr>
          <w:rFonts w:hint="eastAsia" w:asciiTheme="majorBidi" w:hAnsiTheme="majorBidi" w:cstheme="majorBidi"/>
        </w:rPr>
        <w:t>三氯甲烷</w:t>
      </w:r>
      <w:r>
        <w:rPr>
          <w:rFonts w:asciiTheme="majorBidi" w:hAnsiTheme="majorBidi" w:cstheme="majorBidi"/>
        </w:rPr>
        <w:t>，涡旋混匀30 s。12 000 ×</w:t>
      </w:r>
      <w:r>
        <w:rPr>
          <w:rFonts w:asciiTheme="majorBidi" w:hAnsiTheme="majorBidi" w:cstheme="majorBidi"/>
          <w:i/>
          <w:iCs/>
        </w:rPr>
        <w:t>g</w:t>
      </w:r>
      <w:r>
        <w:rPr>
          <w:rFonts w:asciiTheme="majorBidi" w:hAnsiTheme="majorBidi" w:cstheme="majorBidi"/>
        </w:rPr>
        <w:t>，离心5 min，上层水相移入新离心管中，不能吸出中间层。</w:t>
      </w:r>
      <w:bookmarkEnd w:id="162"/>
    </w:p>
    <w:p w14:paraId="4A16EC35">
      <w:pPr>
        <w:pStyle w:val="105"/>
        <w:spacing w:before="156" w:after="156"/>
        <w:rPr>
          <w:rFonts w:asciiTheme="majorBidi" w:hAnsiTheme="majorBidi" w:cstheme="majorBidi"/>
        </w:rPr>
      </w:pPr>
      <w:bookmarkStart w:id="163" w:name="_Toc203583777"/>
      <w:bookmarkStart w:id="164" w:name="_Toc218094054"/>
      <w:bookmarkStart w:id="165" w:name="_Toc203583724"/>
      <w:r>
        <w:rPr>
          <w:rFonts w:asciiTheme="majorBidi" w:hAnsiTheme="majorBidi" w:cstheme="majorBidi"/>
        </w:rPr>
        <w:t>病毒核酸提取</w:t>
      </w:r>
      <w:bookmarkEnd w:id="163"/>
      <w:bookmarkEnd w:id="164"/>
      <w:bookmarkEnd w:id="165"/>
    </w:p>
    <w:p w14:paraId="6C707C9A">
      <w:pPr>
        <w:pStyle w:val="56"/>
        <w:ind w:firstLine="420"/>
        <w:rPr>
          <w:rFonts w:asciiTheme="majorBidi" w:hAnsiTheme="majorBidi" w:cstheme="majorBidi"/>
        </w:rPr>
      </w:pPr>
      <w:bookmarkStart w:id="166" w:name="_Hlk204897120"/>
      <w:r>
        <w:rPr>
          <w:rFonts w:asciiTheme="majorBidi" w:hAnsiTheme="majorBidi" w:cstheme="majorBidi"/>
        </w:rPr>
        <w:t>离心管中加入等体积异丙醇，颠倒混匀，室温放置5 min。12 000 ×</w:t>
      </w:r>
      <w:r>
        <w:rPr>
          <w:rFonts w:asciiTheme="majorBidi" w:hAnsiTheme="majorBidi" w:cstheme="majorBidi"/>
          <w:i/>
          <w:iCs/>
        </w:rPr>
        <w:t>g</w:t>
      </w:r>
      <w:r>
        <w:rPr>
          <w:rFonts w:asciiTheme="majorBidi" w:hAnsiTheme="majorBidi" w:cstheme="majorBidi"/>
        </w:rPr>
        <w:t>，室温，离心5 min，弃上清，倒置于吸水纸上，沾干液体，不同样品应使用不同的吸水纸沾干，防止交叉污染。</w:t>
      </w:r>
      <w:bookmarkEnd w:id="166"/>
    </w:p>
    <w:p w14:paraId="3269077F">
      <w:pPr>
        <w:pStyle w:val="105"/>
        <w:spacing w:before="156" w:after="156"/>
        <w:rPr>
          <w:rFonts w:asciiTheme="majorBidi" w:hAnsiTheme="majorBidi" w:cstheme="majorBidi"/>
        </w:rPr>
      </w:pPr>
      <w:bookmarkStart w:id="167" w:name="_Toc203583725"/>
      <w:bookmarkStart w:id="168" w:name="_Toc203583778"/>
      <w:bookmarkStart w:id="169" w:name="_Toc218094055"/>
      <w:r>
        <w:rPr>
          <w:rFonts w:asciiTheme="majorBidi" w:hAnsiTheme="majorBidi" w:cstheme="majorBidi"/>
        </w:rPr>
        <w:t>病毒核酸纯化</w:t>
      </w:r>
      <w:bookmarkEnd w:id="167"/>
      <w:bookmarkEnd w:id="168"/>
      <w:bookmarkEnd w:id="169"/>
    </w:p>
    <w:p w14:paraId="02516E2E">
      <w:pPr>
        <w:pStyle w:val="165"/>
        <w:rPr>
          <w:rFonts w:asciiTheme="majorBidi" w:hAnsiTheme="majorBidi" w:cstheme="majorBidi"/>
        </w:rPr>
      </w:pPr>
      <w:bookmarkStart w:id="170" w:name="_Hlk204897222"/>
      <w:r>
        <w:rPr>
          <w:rFonts w:asciiTheme="majorBidi" w:hAnsiTheme="majorBidi" w:cstheme="majorBidi"/>
        </w:rPr>
        <w:t>加入1 mL 75 %乙醇，颠倒洗涤核酸沉淀，12 000 ×</w:t>
      </w:r>
      <w:r>
        <w:rPr>
          <w:rFonts w:asciiTheme="majorBidi" w:hAnsiTheme="majorBidi" w:cstheme="majorBidi"/>
          <w:i/>
          <w:iCs/>
        </w:rPr>
        <w:t>g</w:t>
      </w:r>
      <w:r>
        <w:rPr>
          <w:rFonts w:asciiTheme="majorBidi" w:hAnsiTheme="majorBidi" w:cstheme="majorBidi"/>
        </w:rPr>
        <w:t>，4</w:t>
      </w:r>
      <w:r>
        <w:rPr>
          <w:rFonts w:hint="eastAsia" w:asciiTheme="majorBidi" w:hAnsiTheme="majorBidi" w:cstheme="majorBidi"/>
        </w:rPr>
        <w:t>℃</w:t>
      </w:r>
      <w:r>
        <w:rPr>
          <w:rFonts w:asciiTheme="majorBidi" w:hAnsiTheme="majorBidi" w:cstheme="majorBidi"/>
        </w:rPr>
        <w:t>，离心10 min，弃上清。</w:t>
      </w:r>
    </w:p>
    <w:p w14:paraId="08FC826D">
      <w:pPr>
        <w:pStyle w:val="165"/>
        <w:rPr>
          <w:rFonts w:asciiTheme="majorBidi" w:hAnsiTheme="majorBidi" w:cstheme="majorBidi"/>
        </w:rPr>
      </w:pPr>
      <w:r>
        <w:rPr>
          <w:rFonts w:asciiTheme="majorBidi" w:hAnsiTheme="majorBidi" w:cstheme="majorBidi"/>
        </w:rPr>
        <w:t>重复加入1 mL 75 %乙醇，颠倒洗涤核酸沉淀，12 000 ×</w:t>
      </w:r>
      <w:r>
        <w:rPr>
          <w:rFonts w:asciiTheme="majorBidi" w:hAnsiTheme="majorBidi" w:cstheme="majorBidi"/>
          <w:i/>
          <w:iCs/>
        </w:rPr>
        <w:t>g</w:t>
      </w:r>
      <w:r>
        <w:rPr>
          <w:rFonts w:asciiTheme="majorBidi" w:hAnsiTheme="majorBidi" w:cstheme="majorBidi"/>
        </w:rPr>
        <w:t>，4</w:t>
      </w:r>
      <w:r>
        <w:rPr>
          <w:rFonts w:hint="eastAsia" w:asciiTheme="majorBidi" w:hAnsiTheme="majorBidi" w:cstheme="majorBidi"/>
        </w:rPr>
        <w:t>℃</w:t>
      </w:r>
      <w:r>
        <w:rPr>
          <w:rFonts w:asciiTheme="majorBidi" w:hAnsiTheme="majorBidi" w:cstheme="majorBidi"/>
        </w:rPr>
        <w:t>，离心10 min，弃上清，将离心管倒置于吸水纸上，沾干液体，不同样品应使用不同的吸水纸沾干，防止交叉污染。或用微量移液器吸干，</w:t>
      </w:r>
      <w:r>
        <w:rPr>
          <w:rFonts w:hint="eastAsia" w:asciiTheme="majorBidi" w:hAnsiTheme="majorBidi" w:cstheme="majorBidi"/>
        </w:rPr>
        <w:t>不同样品应更换枪头</w:t>
      </w:r>
      <w:r>
        <w:rPr>
          <w:rFonts w:asciiTheme="majorBidi" w:hAnsiTheme="majorBidi" w:cstheme="majorBidi"/>
        </w:rPr>
        <w:t>，吸头</w:t>
      </w:r>
      <w:r>
        <w:rPr>
          <w:rFonts w:hint="eastAsia" w:asciiTheme="majorBidi" w:hAnsiTheme="majorBidi" w:cstheme="majorBidi"/>
        </w:rPr>
        <w:t>勿触碰</w:t>
      </w:r>
      <w:r>
        <w:rPr>
          <w:rFonts w:asciiTheme="majorBidi" w:hAnsiTheme="majorBidi" w:cstheme="majorBidi"/>
        </w:rPr>
        <w:t>沉淀物，室温干燥3 min。</w:t>
      </w:r>
    </w:p>
    <w:p w14:paraId="5A244D6A">
      <w:pPr>
        <w:pStyle w:val="165"/>
        <w:rPr>
          <w:rFonts w:asciiTheme="majorBidi" w:hAnsiTheme="majorBidi" w:cstheme="majorBidi"/>
        </w:rPr>
      </w:pPr>
      <w:r>
        <w:rPr>
          <w:rFonts w:asciiTheme="majorBidi" w:hAnsiTheme="majorBidi" w:cstheme="majorBidi"/>
        </w:rPr>
        <w:t>加入50 µL无 RNase 超纯水，轻轻混匀，溶解管壁上的核酸，2 000 ×</w:t>
      </w:r>
      <w:r>
        <w:rPr>
          <w:rFonts w:asciiTheme="majorBidi" w:hAnsiTheme="majorBidi" w:cstheme="majorBidi"/>
          <w:i/>
          <w:iCs/>
        </w:rPr>
        <w:t>g</w:t>
      </w:r>
      <w:r>
        <w:rPr>
          <w:rFonts w:asciiTheme="majorBidi" w:hAnsiTheme="majorBidi" w:cstheme="majorBidi"/>
        </w:rPr>
        <w:t>，室温，离心5 s，</w:t>
      </w:r>
      <w:r>
        <w:rPr>
          <w:rFonts w:hint="eastAsia" w:asciiTheme="majorBidi" w:hAnsiTheme="majorBidi" w:cstheme="majorBidi"/>
        </w:rPr>
        <w:t>置于</w:t>
      </w:r>
      <w:r>
        <w:rPr>
          <w:rFonts w:asciiTheme="majorBidi" w:hAnsiTheme="majorBidi" w:cstheme="majorBidi"/>
        </w:rPr>
        <w:t>冰上保存备用。</w:t>
      </w:r>
    </w:p>
    <w:p w14:paraId="3DBAC6B9">
      <w:pPr>
        <w:pStyle w:val="105"/>
        <w:spacing w:before="156" w:after="156"/>
        <w:rPr>
          <w:rFonts w:asciiTheme="majorBidi" w:hAnsiTheme="majorBidi" w:cstheme="majorBidi"/>
        </w:rPr>
      </w:pPr>
      <w:bookmarkStart w:id="171" w:name="_Toc218094056"/>
      <w:r>
        <w:rPr>
          <w:rFonts w:asciiTheme="majorBidi" w:hAnsiTheme="majorBidi" w:cstheme="majorBidi"/>
        </w:rPr>
        <w:t>其他要求</w:t>
      </w:r>
      <w:bookmarkEnd w:id="171"/>
    </w:p>
    <w:p w14:paraId="11BCBA34">
      <w:pPr>
        <w:pStyle w:val="56"/>
        <w:ind w:firstLine="420"/>
        <w:rPr>
          <w:rFonts w:asciiTheme="majorBidi" w:hAnsiTheme="majorBidi" w:cstheme="majorBidi"/>
          <w:kern w:val="2"/>
          <w:szCs w:val="24"/>
        </w:rPr>
      </w:pPr>
      <w:bookmarkStart w:id="172" w:name="_Hlk204897022"/>
      <w:r>
        <w:rPr>
          <w:rFonts w:asciiTheme="majorBidi" w:hAnsiTheme="majorBidi" w:cstheme="majorBidi"/>
          <w:kern w:val="2"/>
          <w:szCs w:val="24"/>
        </w:rPr>
        <w:t>病毒核酸</w:t>
      </w:r>
      <w:r>
        <w:rPr>
          <w:rFonts w:hint="eastAsia" w:asciiTheme="majorBidi" w:hAnsiTheme="majorBidi" w:cstheme="majorBidi"/>
          <w:kern w:val="2"/>
          <w:szCs w:val="24"/>
        </w:rPr>
        <w:t>可</w:t>
      </w:r>
      <w:r>
        <w:rPr>
          <w:rFonts w:asciiTheme="majorBidi" w:hAnsiTheme="majorBidi" w:cstheme="majorBidi"/>
          <w:kern w:val="2"/>
          <w:szCs w:val="24"/>
        </w:rPr>
        <w:t>使用手工</w:t>
      </w:r>
      <w:r>
        <w:rPr>
          <w:rFonts w:hint="eastAsia" w:asciiTheme="majorBidi" w:hAnsiTheme="majorBidi" w:cstheme="majorBidi"/>
          <w:kern w:val="2"/>
          <w:szCs w:val="24"/>
        </w:rPr>
        <w:t>方法</w:t>
      </w:r>
      <w:r>
        <w:rPr>
          <w:rFonts w:asciiTheme="majorBidi" w:hAnsiTheme="majorBidi" w:cstheme="majorBidi"/>
          <w:kern w:val="2"/>
          <w:szCs w:val="24"/>
        </w:rPr>
        <w:t>提取和纯化，也可使用商品化病毒核酸提取纯化试剂盒。提取完成后，为延长核酸保存时间可加入 RNase 抑制剂。提取核酸后应立即</w:t>
      </w:r>
      <w:r>
        <w:rPr>
          <w:rFonts w:hint="eastAsia" w:asciiTheme="majorBidi" w:hAnsiTheme="majorBidi" w:cstheme="majorBidi"/>
          <w:kern w:val="2"/>
          <w:szCs w:val="24"/>
        </w:rPr>
        <w:t>开展</w:t>
      </w:r>
      <w:r>
        <w:rPr>
          <w:rFonts w:asciiTheme="majorBidi" w:hAnsiTheme="majorBidi" w:cstheme="majorBidi"/>
          <w:kern w:val="2"/>
          <w:szCs w:val="24"/>
        </w:rPr>
        <w:t xml:space="preserve"> RT</w:t>
      </w:r>
      <w:r>
        <w:rPr>
          <w:rFonts w:hint="eastAsia" w:hAnsi="宋体" w:cstheme="majorBidi"/>
          <w:kern w:val="2"/>
          <w:szCs w:val="24"/>
        </w:rPr>
        <w:t>-</w:t>
      </w:r>
      <w:r>
        <w:rPr>
          <w:rFonts w:asciiTheme="majorBidi" w:hAnsiTheme="majorBidi" w:cstheme="majorBidi"/>
          <w:kern w:val="2"/>
          <w:szCs w:val="24"/>
        </w:rPr>
        <w:t>qPCR 检测，或保存在4</w:t>
      </w:r>
      <w:r>
        <w:rPr>
          <w:rFonts w:hint="eastAsia" w:asciiTheme="majorBidi" w:hAnsiTheme="majorBidi" w:cstheme="majorBidi"/>
        </w:rPr>
        <w:t>℃</w:t>
      </w:r>
      <w:r>
        <w:rPr>
          <w:rFonts w:asciiTheme="majorBidi" w:hAnsiTheme="majorBidi" w:cstheme="majorBidi"/>
          <w:kern w:val="2"/>
          <w:szCs w:val="24"/>
        </w:rPr>
        <w:t>小于8 h。长期储存建议</w:t>
      </w:r>
      <w:r>
        <w:rPr>
          <w:rFonts w:hint="eastAsia" w:hAnsi="宋体" w:cstheme="majorBidi"/>
          <w:kern w:val="2"/>
          <w:szCs w:val="24"/>
        </w:rPr>
        <w:t>-</w:t>
      </w:r>
      <w:r>
        <w:rPr>
          <w:rFonts w:asciiTheme="majorBidi" w:hAnsiTheme="majorBidi" w:cstheme="majorBidi"/>
          <w:kern w:val="2"/>
          <w:szCs w:val="24"/>
        </w:rPr>
        <w:t>80</w:t>
      </w:r>
      <w:r>
        <w:rPr>
          <w:rFonts w:hint="eastAsia" w:asciiTheme="majorBidi" w:hAnsiTheme="majorBidi" w:cstheme="majorBidi"/>
        </w:rPr>
        <w:t>℃</w:t>
      </w:r>
      <w:r>
        <w:rPr>
          <w:rFonts w:asciiTheme="majorBidi" w:hAnsiTheme="majorBidi" w:cstheme="majorBidi"/>
          <w:kern w:val="2"/>
          <w:szCs w:val="24"/>
        </w:rPr>
        <w:t>保存。</w:t>
      </w:r>
      <w:bookmarkEnd w:id="172"/>
    </w:p>
    <w:p w14:paraId="78283404">
      <w:pPr>
        <w:pStyle w:val="104"/>
        <w:spacing w:before="312" w:after="312"/>
        <w:rPr>
          <w:rFonts w:asciiTheme="majorBidi" w:hAnsiTheme="majorBidi" w:cstheme="majorBidi"/>
        </w:rPr>
      </w:pPr>
      <w:bookmarkStart w:id="173" w:name="_Toc218094057"/>
      <w:bookmarkStart w:id="174" w:name="_Toc218097263"/>
      <w:bookmarkStart w:id="175" w:name="_Toc218094078"/>
      <w:r>
        <w:rPr>
          <w:rFonts w:asciiTheme="majorBidi" w:hAnsiTheme="majorBidi" w:cstheme="majorBidi"/>
        </w:rPr>
        <w:t>RT</w:t>
      </w:r>
      <w:r>
        <w:rPr>
          <w:rFonts w:hint="eastAsia" w:ascii="宋体" w:hAnsi="宋体" w:eastAsia="宋体" w:cstheme="majorBidi"/>
          <w:kern w:val="2"/>
          <w:szCs w:val="24"/>
        </w:rPr>
        <w:t>-</w:t>
      </w:r>
      <w:r>
        <w:rPr>
          <w:rFonts w:asciiTheme="majorBidi" w:hAnsiTheme="majorBidi" w:cstheme="majorBidi"/>
        </w:rPr>
        <w:t>qPCR反应体系和参数</w:t>
      </w:r>
      <w:bookmarkEnd w:id="173"/>
      <w:bookmarkEnd w:id="174"/>
      <w:bookmarkEnd w:id="175"/>
    </w:p>
    <w:p w14:paraId="0EF74B94">
      <w:pPr>
        <w:pStyle w:val="162"/>
        <w:rPr>
          <w:rFonts w:asciiTheme="majorBidi" w:hAnsiTheme="majorBidi" w:cstheme="majorBidi"/>
        </w:rPr>
      </w:pPr>
      <w:r>
        <w:rPr>
          <w:rFonts w:asciiTheme="majorBidi" w:hAnsiTheme="majorBidi" w:cstheme="majorBidi"/>
        </w:rPr>
        <w:t>根据目标病毒选择合适的引物</w:t>
      </w:r>
      <w:r>
        <w:rPr>
          <w:rFonts w:hint="eastAsia" w:asciiTheme="majorBidi" w:hAnsiTheme="majorBidi" w:cstheme="majorBidi"/>
        </w:rPr>
        <w:t>、</w:t>
      </w:r>
      <w:r>
        <w:rPr>
          <w:rFonts w:asciiTheme="majorBidi" w:hAnsiTheme="majorBidi" w:cstheme="majorBidi"/>
        </w:rPr>
        <w:t>探针、反应体系和反应参数</w:t>
      </w:r>
      <w:r>
        <w:rPr>
          <w:rFonts w:hint="eastAsia" w:asciiTheme="majorBidi" w:hAnsiTheme="majorBidi" w:cstheme="majorBidi"/>
        </w:rPr>
        <w:t>开展</w:t>
      </w:r>
      <w:r>
        <w:rPr>
          <w:rFonts w:asciiTheme="majorBidi" w:hAnsiTheme="majorBidi" w:cstheme="majorBidi"/>
        </w:rPr>
        <w:t xml:space="preserve"> RT</w:t>
      </w:r>
      <w:r>
        <w:rPr>
          <w:rFonts w:hint="eastAsia" w:hAnsi="宋体" w:cstheme="majorBidi"/>
          <w:kern w:val="2"/>
          <w:szCs w:val="24"/>
        </w:rPr>
        <w:t>-</w:t>
      </w:r>
      <w:r>
        <w:rPr>
          <w:rFonts w:asciiTheme="majorBidi" w:hAnsiTheme="majorBidi" w:cstheme="majorBidi"/>
        </w:rPr>
        <w:t>qPCR 检测。也可使用商品化病毒 RT</w:t>
      </w:r>
      <w:r>
        <w:rPr>
          <w:rFonts w:hint="eastAsia" w:hAnsi="宋体" w:cstheme="majorBidi"/>
          <w:kern w:val="2"/>
          <w:szCs w:val="24"/>
        </w:rPr>
        <w:t>-</w:t>
      </w:r>
      <w:r>
        <w:rPr>
          <w:rFonts w:asciiTheme="majorBidi" w:hAnsiTheme="majorBidi" w:cstheme="majorBidi"/>
        </w:rPr>
        <w:t>qPCR 检测试剂盒。</w:t>
      </w:r>
    </w:p>
    <w:p w14:paraId="2C1F0FF0">
      <w:pPr>
        <w:pStyle w:val="162"/>
        <w:rPr>
          <w:rFonts w:asciiTheme="majorBidi" w:hAnsiTheme="majorBidi" w:cstheme="majorBidi"/>
        </w:rPr>
      </w:pPr>
      <w:r>
        <w:rPr>
          <w:rFonts w:asciiTheme="majorBidi" w:hAnsiTheme="majorBidi" w:cstheme="majorBidi"/>
        </w:rPr>
        <w:t>过程控制病毒 RT</w:t>
      </w:r>
      <w:r>
        <w:rPr>
          <w:rFonts w:hint="eastAsia" w:hAnsi="宋体" w:cstheme="majorBidi"/>
          <w:kern w:val="2"/>
          <w:szCs w:val="24"/>
        </w:rPr>
        <w:t>-</w:t>
      </w:r>
      <w:r>
        <w:rPr>
          <w:rFonts w:asciiTheme="majorBidi" w:hAnsiTheme="majorBidi" w:cstheme="majorBidi"/>
        </w:rPr>
        <w:t>qPCR 检测的引物</w:t>
      </w:r>
      <w:r>
        <w:rPr>
          <w:rFonts w:hint="eastAsia" w:asciiTheme="majorBidi" w:hAnsiTheme="majorBidi" w:cstheme="majorBidi"/>
        </w:rPr>
        <w:t>和</w:t>
      </w:r>
      <w:r>
        <w:rPr>
          <w:rFonts w:asciiTheme="majorBidi" w:hAnsiTheme="majorBidi" w:cstheme="majorBidi"/>
        </w:rPr>
        <w:t>探针见附录B。也可使用商品化过程控制病毒检测试剂盒。</w:t>
      </w:r>
    </w:p>
    <w:p w14:paraId="343FFE97">
      <w:pPr>
        <w:pStyle w:val="162"/>
        <w:rPr>
          <w:rFonts w:asciiTheme="majorBidi" w:hAnsiTheme="majorBidi" w:cstheme="majorBidi"/>
        </w:rPr>
      </w:pPr>
      <w:r>
        <w:rPr>
          <w:rFonts w:asciiTheme="majorBidi" w:hAnsiTheme="majorBidi" w:cstheme="majorBidi"/>
        </w:rPr>
        <w:t>过程控制病毒 RT</w:t>
      </w:r>
      <w:r>
        <w:rPr>
          <w:rFonts w:hint="eastAsia" w:hAnsi="宋体" w:cstheme="majorBidi"/>
          <w:kern w:val="2"/>
          <w:szCs w:val="24"/>
        </w:rPr>
        <w:t>-</w:t>
      </w:r>
      <w:r>
        <w:rPr>
          <w:rFonts w:asciiTheme="majorBidi" w:hAnsiTheme="majorBidi" w:cstheme="majorBidi"/>
        </w:rPr>
        <w:t>qPCR 反应体系见表1。反应体系中各试剂的量可根据具体情况或不同的试剂盒要求适当调整。</w:t>
      </w:r>
    </w:p>
    <w:p w14:paraId="1616B17D">
      <w:pPr>
        <w:pStyle w:val="112"/>
        <w:spacing w:before="156" w:after="156"/>
        <w:rPr>
          <w:rFonts w:asciiTheme="majorBidi" w:hAnsiTheme="majorBidi" w:cstheme="majorBidi"/>
        </w:rPr>
      </w:pPr>
      <w:r>
        <w:rPr>
          <w:rFonts w:asciiTheme="majorBidi" w:hAnsiTheme="majorBidi" w:cstheme="majorBidi"/>
        </w:rPr>
        <w:t>过程控制病毒 RT</w:t>
      </w:r>
      <w:r>
        <w:rPr>
          <w:rFonts w:hint="eastAsia" w:ascii="宋体" w:hAnsi="宋体" w:eastAsia="宋体" w:cstheme="majorBidi"/>
          <w:kern w:val="2"/>
          <w:szCs w:val="24"/>
        </w:rPr>
        <w:t>-</w:t>
      </w:r>
      <w:r>
        <w:rPr>
          <w:rFonts w:asciiTheme="majorBidi" w:hAnsiTheme="majorBidi" w:cstheme="majorBidi"/>
        </w:rPr>
        <w:t>qPCR 反应体系</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2E2A35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0" w:type="dxa"/>
            <w:tcBorders>
              <w:top w:val="single" w:color="auto" w:sz="8" w:space="0"/>
              <w:bottom w:val="single" w:color="auto" w:sz="8" w:space="0"/>
            </w:tcBorders>
          </w:tcPr>
          <w:p w14:paraId="7FA3B896">
            <w:pPr>
              <w:pStyle w:val="178"/>
              <w:rPr>
                <w:rFonts w:asciiTheme="majorBidi" w:hAnsiTheme="majorBidi" w:cstheme="majorBidi"/>
              </w:rPr>
            </w:pPr>
            <w:r>
              <w:rPr>
                <w:rFonts w:asciiTheme="majorBidi" w:hAnsiTheme="majorBidi" w:cstheme="majorBidi"/>
              </w:rPr>
              <w:t>名称</w:t>
            </w:r>
          </w:p>
        </w:tc>
        <w:tc>
          <w:tcPr>
            <w:tcW w:w="3112" w:type="dxa"/>
            <w:tcBorders>
              <w:top w:val="single" w:color="auto" w:sz="8" w:space="0"/>
              <w:bottom w:val="single" w:color="auto" w:sz="8" w:space="0"/>
            </w:tcBorders>
          </w:tcPr>
          <w:p w14:paraId="46ED4AD4">
            <w:pPr>
              <w:pStyle w:val="178"/>
              <w:rPr>
                <w:rFonts w:asciiTheme="majorBidi" w:hAnsiTheme="majorBidi" w:cstheme="majorBidi"/>
              </w:rPr>
            </w:pPr>
            <w:r>
              <w:rPr>
                <w:rFonts w:asciiTheme="majorBidi" w:hAnsiTheme="majorBidi" w:cstheme="majorBidi"/>
              </w:rPr>
              <w:t>终浓度</w:t>
            </w:r>
          </w:p>
        </w:tc>
        <w:tc>
          <w:tcPr>
            <w:tcW w:w="3112" w:type="dxa"/>
            <w:tcBorders>
              <w:top w:val="single" w:color="auto" w:sz="8" w:space="0"/>
              <w:bottom w:val="single" w:color="auto" w:sz="8" w:space="0"/>
            </w:tcBorders>
          </w:tcPr>
          <w:p w14:paraId="185C7611">
            <w:pPr>
              <w:pStyle w:val="178"/>
              <w:rPr>
                <w:rFonts w:asciiTheme="majorBidi" w:hAnsiTheme="majorBidi" w:cstheme="majorBidi"/>
              </w:rPr>
            </w:pPr>
            <w:r>
              <w:rPr>
                <w:rFonts w:asciiTheme="majorBidi" w:hAnsiTheme="majorBidi" w:cstheme="majorBidi"/>
              </w:rPr>
              <w:t>加样量（µL）</w:t>
            </w:r>
          </w:p>
        </w:tc>
      </w:tr>
      <w:tr w14:paraId="4FF471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Borders>
              <w:top w:val="single" w:color="auto" w:sz="8" w:space="0"/>
            </w:tcBorders>
          </w:tcPr>
          <w:p w14:paraId="2460D792">
            <w:pPr>
              <w:pStyle w:val="178"/>
              <w:rPr>
                <w:rFonts w:asciiTheme="majorBidi" w:hAnsiTheme="majorBidi" w:cstheme="majorBidi"/>
              </w:rPr>
            </w:pPr>
            <w:r>
              <w:rPr>
                <w:rFonts w:asciiTheme="majorBidi" w:hAnsiTheme="majorBidi" w:cstheme="majorBidi"/>
              </w:rPr>
              <w:t>RT</w:t>
            </w:r>
            <w:r>
              <w:rPr>
                <w:rFonts w:hint="eastAsia" w:hAnsi="宋体" w:cstheme="majorBidi"/>
                <w:kern w:val="2"/>
                <w:szCs w:val="24"/>
              </w:rPr>
              <w:t>-</w:t>
            </w:r>
            <w:r>
              <w:rPr>
                <w:rFonts w:asciiTheme="majorBidi" w:hAnsiTheme="majorBidi" w:cstheme="majorBidi"/>
              </w:rPr>
              <w:t>qPCR缓冲液</w:t>
            </w:r>
          </w:p>
        </w:tc>
        <w:tc>
          <w:tcPr>
            <w:tcW w:w="3112" w:type="dxa"/>
            <w:tcBorders>
              <w:top w:val="single" w:color="auto" w:sz="8" w:space="0"/>
            </w:tcBorders>
          </w:tcPr>
          <w:p w14:paraId="323ABAAE">
            <w:pPr>
              <w:pStyle w:val="178"/>
              <w:rPr>
                <w:rFonts w:asciiTheme="majorBidi" w:hAnsiTheme="majorBidi" w:cstheme="majorBidi"/>
              </w:rPr>
            </w:pPr>
            <w:r>
              <w:rPr>
                <w:rFonts w:asciiTheme="majorBidi" w:hAnsiTheme="majorBidi" w:cstheme="majorBidi"/>
              </w:rPr>
              <w:t>1×</w:t>
            </w:r>
          </w:p>
        </w:tc>
        <w:tc>
          <w:tcPr>
            <w:tcW w:w="3112" w:type="dxa"/>
            <w:tcBorders>
              <w:top w:val="single" w:color="auto" w:sz="8" w:space="0"/>
            </w:tcBorders>
          </w:tcPr>
          <w:p w14:paraId="1218795C">
            <w:pPr>
              <w:pStyle w:val="178"/>
              <w:rPr>
                <w:rFonts w:asciiTheme="majorBidi" w:hAnsiTheme="majorBidi" w:cstheme="majorBidi"/>
              </w:rPr>
            </w:pPr>
            <w:r>
              <w:rPr>
                <w:rFonts w:asciiTheme="majorBidi" w:hAnsiTheme="majorBidi" w:cstheme="majorBidi"/>
              </w:rPr>
              <w:t>5.0</w:t>
            </w:r>
          </w:p>
        </w:tc>
      </w:tr>
      <w:tr w14:paraId="44D143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FA87763">
            <w:pPr>
              <w:pStyle w:val="178"/>
              <w:rPr>
                <w:rFonts w:asciiTheme="majorBidi" w:hAnsiTheme="majorBidi" w:cstheme="majorBidi"/>
              </w:rPr>
            </w:pPr>
            <w:r>
              <w:rPr>
                <w:rFonts w:asciiTheme="majorBidi" w:hAnsiTheme="majorBidi" w:cstheme="majorBidi"/>
              </w:rPr>
              <w:t>MgSO4</w:t>
            </w:r>
          </w:p>
        </w:tc>
        <w:tc>
          <w:tcPr>
            <w:tcW w:w="3112" w:type="dxa"/>
          </w:tcPr>
          <w:p w14:paraId="2CF90F72">
            <w:pPr>
              <w:pStyle w:val="178"/>
              <w:rPr>
                <w:rFonts w:asciiTheme="majorBidi" w:hAnsiTheme="majorBidi" w:cstheme="majorBidi"/>
              </w:rPr>
            </w:pPr>
            <w:r>
              <w:rPr>
                <w:rFonts w:asciiTheme="majorBidi" w:hAnsiTheme="majorBidi" w:cstheme="majorBidi"/>
              </w:rPr>
              <w:t>1</w:t>
            </w:r>
            <w:r>
              <w:rPr>
                <w:rFonts w:hint="eastAsia" w:asciiTheme="majorBidi" w:hAnsiTheme="majorBidi" w:cstheme="majorBidi"/>
              </w:rPr>
              <w:t xml:space="preserve"> </w:t>
            </w:r>
            <w:r>
              <w:rPr>
                <w:rFonts w:asciiTheme="majorBidi" w:hAnsiTheme="majorBidi" w:cstheme="majorBidi"/>
              </w:rPr>
              <w:t>mmol/L</w:t>
            </w:r>
          </w:p>
        </w:tc>
        <w:tc>
          <w:tcPr>
            <w:tcW w:w="3112" w:type="dxa"/>
          </w:tcPr>
          <w:p w14:paraId="69D25344">
            <w:pPr>
              <w:pStyle w:val="178"/>
              <w:rPr>
                <w:rFonts w:asciiTheme="majorBidi" w:hAnsiTheme="majorBidi" w:cstheme="majorBidi"/>
              </w:rPr>
            </w:pPr>
            <w:r>
              <w:rPr>
                <w:rFonts w:asciiTheme="majorBidi" w:hAnsiTheme="majorBidi" w:cstheme="majorBidi"/>
              </w:rPr>
              <w:t>1.0</w:t>
            </w:r>
          </w:p>
        </w:tc>
      </w:tr>
      <w:tr w14:paraId="0E9261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B09F4C7">
            <w:pPr>
              <w:pStyle w:val="178"/>
              <w:rPr>
                <w:rFonts w:asciiTheme="majorBidi" w:hAnsiTheme="majorBidi" w:cstheme="majorBidi"/>
              </w:rPr>
            </w:pPr>
            <w:r>
              <w:rPr>
                <w:rFonts w:asciiTheme="majorBidi" w:hAnsiTheme="majorBidi" w:cstheme="majorBidi"/>
              </w:rPr>
              <w:t>dNTPs</w:t>
            </w:r>
          </w:p>
        </w:tc>
        <w:tc>
          <w:tcPr>
            <w:tcW w:w="3112" w:type="dxa"/>
          </w:tcPr>
          <w:p w14:paraId="38004651">
            <w:pPr>
              <w:pStyle w:val="178"/>
              <w:rPr>
                <w:rFonts w:asciiTheme="majorBidi" w:hAnsiTheme="majorBidi" w:cstheme="majorBidi"/>
              </w:rPr>
            </w:pPr>
            <w:r>
              <w:rPr>
                <w:rFonts w:asciiTheme="majorBidi" w:hAnsiTheme="majorBidi" w:cstheme="majorBidi"/>
              </w:rPr>
              <w:t>0.2</w:t>
            </w:r>
            <w:r>
              <w:rPr>
                <w:rFonts w:hint="eastAsia" w:asciiTheme="majorBidi" w:hAnsiTheme="majorBidi" w:cstheme="majorBidi"/>
              </w:rPr>
              <w:t xml:space="preserve"> </w:t>
            </w:r>
            <w:r>
              <w:rPr>
                <w:rFonts w:asciiTheme="majorBidi" w:hAnsiTheme="majorBidi" w:cstheme="majorBidi"/>
              </w:rPr>
              <w:t>mmol/L</w:t>
            </w:r>
          </w:p>
        </w:tc>
        <w:tc>
          <w:tcPr>
            <w:tcW w:w="3112" w:type="dxa"/>
          </w:tcPr>
          <w:p w14:paraId="7D966AF6">
            <w:pPr>
              <w:pStyle w:val="178"/>
              <w:rPr>
                <w:rFonts w:asciiTheme="majorBidi" w:hAnsiTheme="majorBidi" w:cstheme="majorBidi"/>
              </w:rPr>
            </w:pPr>
            <w:r>
              <w:rPr>
                <w:rFonts w:asciiTheme="majorBidi" w:hAnsiTheme="majorBidi" w:cstheme="majorBidi"/>
              </w:rPr>
              <w:t>0.5</w:t>
            </w:r>
          </w:p>
        </w:tc>
      </w:tr>
      <w:tr w14:paraId="299AC7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20C251DB">
            <w:pPr>
              <w:pStyle w:val="178"/>
              <w:rPr>
                <w:rFonts w:asciiTheme="majorBidi" w:hAnsiTheme="majorBidi" w:cstheme="majorBidi"/>
              </w:rPr>
            </w:pPr>
            <w:r>
              <w:rPr>
                <w:rFonts w:asciiTheme="majorBidi" w:hAnsiTheme="majorBidi" w:cstheme="majorBidi"/>
              </w:rPr>
              <w:t>上游引物</w:t>
            </w:r>
          </w:p>
        </w:tc>
        <w:tc>
          <w:tcPr>
            <w:tcW w:w="3112" w:type="dxa"/>
          </w:tcPr>
          <w:p w14:paraId="59CAF2DB">
            <w:pPr>
              <w:pStyle w:val="178"/>
              <w:rPr>
                <w:rFonts w:asciiTheme="majorBidi" w:hAnsiTheme="majorBidi" w:cstheme="majorBidi"/>
              </w:rPr>
            </w:pPr>
            <w:r>
              <w:rPr>
                <w:rFonts w:asciiTheme="majorBidi" w:hAnsiTheme="majorBidi" w:cstheme="majorBidi"/>
              </w:rPr>
              <w:t>1</w:t>
            </w:r>
            <w:r>
              <w:rPr>
                <w:rFonts w:hint="eastAsia" w:asciiTheme="majorBidi" w:hAnsiTheme="majorBidi" w:cstheme="majorBidi"/>
              </w:rPr>
              <w:t xml:space="preserve"> </w:t>
            </w:r>
            <w:r>
              <w:rPr>
                <w:rFonts w:asciiTheme="majorBidi" w:hAnsiTheme="majorBidi" w:cstheme="majorBidi"/>
              </w:rPr>
              <w:t>µmol/µL</w:t>
            </w:r>
          </w:p>
        </w:tc>
        <w:tc>
          <w:tcPr>
            <w:tcW w:w="3112" w:type="dxa"/>
          </w:tcPr>
          <w:p w14:paraId="59D3B384">
            <w:pPr>
              <w:pStyle w:val="178"/>
              <w:rPr>
                <w:rFonts w:asciiTheme="majorBidi" w:hAnsiTheme="majorBidi" w:cstheme="majorBidi"/>
              </w:rPr>
            </w:pPr>
            <w:r>
              <w:rPr>
                <w:rFonts w:asciiTheme="majorBidi" w:hAnsiTheme="majorBidi" w:cstheme="majorBidi"/>
              </w:rPr>
              <w:t>0.5</w:t>
            </w:r>
          </w:p>
        </w:tc>
      </w:tr>
      <w:tr w14:paraId="09DD3C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31ED7002">
            <w:pPr>
              <w:pStyle w:val="178"/>
              <w:rPr>
                <w:rFonts w:asciiTheme="majorBidi" w:hAnsiTheme="majorBidi" w:cstheme="majorBidi"/>
              </w:rPr>
            </w:pPr>
            <w:r>
              <w:rPr>
                <w:rFonts w:asciiTheme="majorBidi" w:hAnsiTheme="majorBidi" w:cstheme="majorBidi"/>
              </w:rPr>
              <w:t>下游引物</w:t>
            </w:r>
          </w:p>
        </w:tc>
        <w:tc>
          <w:tcPr>
            <w:tcW w:w="3112" w:type="dxa"/>
          </w:tcPr>
          <w:p w14:paraId="7CEEC81A">
            <w:pPr>
              <w:pStyle w:val="178"/>
              <w:rPr>
                <w:rFonts w:asciiTheme="majorBidi" w:hAnsiTheme="majorBidi" w:cstheme="majorBidi"/>
              </w:rPr>
            </w:pPr>
            <w:r>
              <w:rPr>
                <w:rFonts w:asciiTheme="majorBidi" w:hAnsiTheme="majorBidi" w:cstheme="majorBidi"/>
              </w:rPr>
              <w:t>1</w:t>
            </w:r>
            <w:r>
              <w:rPr>
                <w:rFonts w:hint="eastAsia" w:asciiTheme="majorBidi" w:hAnsiTheme="majorBidi" w:cstheme="majorBidi"/>
              </w:rPr>
              <w:t xml:space="preserve"> </w:t>
            </w:r>
            <w:r>
              <w:rPr>
                <w:rFonts w:asciiTheme="majorBidi" w:hAnsiTheme="majorBidi" w:cstheme="majorBidi"/>
              </w:rPr>
              <w:t>µmol/µL</w:t>
            </w:r>
          </w:p>
        </w:tc>
        <w:tc>
          <w:tcPr>
            <w:tcW w:w="3112" w:type="dxa"/>
          </w:tcPr>
          <w:p w14:paraId="6F7F834E">
            <w:pPr>
              <w:pStyle w:val="178"/>
              <w:rPr>
                <w:rFonts w:asciiTheme="majorBidi" w:hAnsiTheme="majorBidi" w:cstheme="majorBidi"/>
              </w:rPr>
            </w:pPr>
            <w:r>
              <w:rPr>
                <w:rFonts w:asciiTheme="majorBidi" w:hAnsiTheme="majorBidi" w:cstheme="majorBidi"/>
              </w:rPr>
              <w:t>0.5</w:t>
            </w:r>
          </w:p>
        </w:tc>
      </w:tr>
      <w:tr w14:paraId="321916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07761D3F">
            <w:pPr>
              <w:pStyle w:val="178"/>
              <w:rPr>
                <w:rFonts w:asciiTheme="majorBidi" w:hAnsiTheme="majorBidi" w:cstheme="majorBidi"/>
              </w:rPr>
            </w:pPr>
            <w:r>
              <w:rPr>
                <w:rFonts w:asciiTheme="majorBidi" w:hAnsiTheme="majorBidi" w:cstheme="majorBidi"/>
              </w:rPr>
              <w:t>探针</w:t>
            </w:r>
          </w:p>
        </w:tc>
        <w:tc>
          <w:tcPr>
            <w:tcW w:w="3112" w:type="dxa"/>
          </w:tcPr>
          <w:p w14:paraId="594CBD9F">
            <w:pPr>
              <w:pStyle w:val="178"/>
              <w:rPr>
                <w:rFonts w:asciiTheme="majorBidi" w:hAnsiTheme="majorBidi" w:cstheme="majorBidi"/>
              </w:rPr>
            </w:pPr>
            <w:r>
              <w:rPr>
                <w:rFonts w:asciiTheme="majorBidi" w:hAnsiTheme="majorBidi" w:cstheme="majorBidi"/>
              </w:rPr>
              <w:t>0.1</w:t>
            </w:r>
            <w:r>
              <w:rPr>
                <w:rFonts w:hint="eastAsia" w:asciiTheme="majorBidi" w:hAnsiTheme="majorBidi" w:cstheme="majorBidi"/>
              </w:rPr>
              <w:t xml:space="preserve"> </w:t>
            </w:r>
            <w:r>
              <w:rPr>
                <w:rFonts w:asciiTheme="majorBidi" w:hAnsiTheme="majorBidi" w:cstheme="majorBidi"/>
              </w:rPr>
              <w:t>µmol/µL</w:t>
            </w:r>
          </w:p>
        </w:tc>
        <w:tc>
          <w:tcPr>
            <w:tcW w:w="3112" w:type="dxa"/>
          </w:tcPr>
          <w:p w14:paraId="70135E64">
            <w:pPr>
              <w:pStyle w:val="178"/>
              <w:rPr>
                <w:rFonts w:asciiTheme="majorBidi" w:hAnsiTheme="majorBidi" w:cstheme="majorBidi"/>
              </w:rPr>
            </w:pPr>
            <w:r>
              <w:rPr>
                <w:rFonts w:asciiTheme="majorBidi" w:hAnsiTheme="majorBidi" w:cstheme="majorBidi"/>
              </w:rPr>
              <w:t>0.5</w:t>
            </w:r>
          </w:p>
        </w:tc>
      </w:tr>
      <w:tr w14:paraId="39AC0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07744292">
            <w:pPr>
              <w:pStyle w:val="178"/>
              <w:rPr>
                <w:rFonts w:asciiTheme="majorBidi" w:hAnsiTheme="majorBidi" w:cstheme="majorBidi"/>
              </w:rPr>
            </w:pPr>
            <w:r>
              <w:rPr>
                <w:rFonts w:asciiTheme="majorBidi" w:hAnsiTheme="majorBidi" w:cstheme="majorBidi"/>
              </w:rPr>
              <w:t>逆转录酶</w:t>
            </w:r>
          </w:p>
        </w:tc>
        <w:tc>
          <w:tcPr>
            <w:tcW w:w="3112" w:type="dxa"/>
          </w:tcPr>
          <w:p w14:paraId="122A9171">
            <w:pPr>
              <w:pStyle w:val="178"/>
              <w:rPr>
                <w:rFonts w:asciiTheme="majorBidi" w:hAnsiTheme="majorBidi" w:cstheme="majorBidi"/>
              </w:rPr>
            </w:pPr>
            <w:r>
              <w:rPr>
                <w:rFonts w:asciiTheme="majorBidi" w:hAnsiTheme="majorBidi" w:cstheme="majorBidi"/>
              </w:rPr>
              <w:t>0.1</w:t>
            </w:r>
            <w:r>
              <w:rPr>
                <w:rFonts w:hint="eastAsia" w:asciiTheme="majorBidi" w:hAnsiTheme="majorBidi" w:cstheme="majorBidi"/>
              </w:rPr>
              <w:t xml:space="preserve"> </w:t>
            </w:r>
            <w:r>
              <w:rPr>
                <w:rFonts w:asciiTheme="majorBidi" w:hAnsiTheme="majorBidi" w:cstheme="majorBidi"/>
              </w:rPr>
              <w:t>U/µL</w:t>
            </w:r>
          </w:p>
        </w:tc>
        <w:tc>
          <w:tcPr>
            <w:tcW w:w="3112" w:type="dxa"/>
          </w:tcPr>
          <w:p w14:paraId="061A4A96">
            <w:pPr>
              <w:pStyle w:val="178"/>
              <w:rPr>
                <w:rFonts w:asciiTheme="majorBidi" w:hAnsiTheme="majorBidi" w:cstheme="majorBidi"/>
              </w:rPr>
            </w:pPr>
            <w:r>
              <w:rPr>
                <w:rFonts w:asciiTheme="majorBidi" w:hAnsiTheme="majorBidi" w:cstheme="majorBidi"/>
              </w:rPr>
              <w:t>0.5</w:t>
            </w:r>
          </w:p>
        </w:tc>
      </w:tr>
      <w:tr w14:paraId="008379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17C55C17">
            <w:pPr>
              <w:pStyle w:val="178"/>
              <w:rPr>
                <w:rFonts w:asciiTheme="majorBidi" w:hAnsiTheme="majorBidi" w:cstheme="majorBidi"/>
              </w:rPr>
            </w:pPr>
            <w:r>
              <w:rPr>
                <w:rFonts w:asciiTheme="majorBidi" w:hAnsiTheme="majorBidi" w:cstheme="majorBidi"/>
              </w:rPr>
              <w:t>DNA聚合酶</w:t>
            </w:r>
          </w:p>
        </w:tc>
        <w:tc>
          <w:tcPr>
            <w:tcW w:w="3112" w:type="dxa"/>
          </w:tcPr>
          <w:p w14:paraId="096A93DC">
            <w:pPr>
              <w:pStyle w:val="178"/>
              <w:rPr>
                <w:rFonts w:asciiTheme="majorBidi" w:hAnsiTheme="majorBidi" w:cstheme="majorBidi"/>
              </w:rPr>
            </w:pPr>
            <w:r>
              <w:rPr>
                <w:rFonts w:asciiTheme="majorBidi" w:hAnsiTheme="majorBidi" w:cstheme="majorBidi"/>
              </w:rPr>
              <w:t>0.1</w:t>
            </w:r>
            <w:r>
              <w:rPr>
                <w:rFonts w:hint="eastAsia" w:asciiTheme="majorBidi" w:hAnsiTheme="majorBidi" w:cstheme="majorBidi"/>
              </w:rPr>
              <w:t xml:space="preserve"> </w:t>
            </w:r>
            <w:r>
              <w:rPr>
                <w:rFonts w:asciiTheme="majorBidi" w:hAnsiTheme="majorBidi" w:cstheme="majorBidi"/>
              </w:rPr>
              <w:t>U/µL</w:t>
            </w:r>
          </w:p>
        </w:tc>
        <w:tc>
          <w:tcPr>
            <w:tcW w:w="3112" w:type="dxa"/>
          </w:tcPr>
          <w:p w14:paraId="58B7068F">
            <w:pPr>
              <w:pStyle w:val="178"/>
              <w:rPr>
                <w:rFonts w:asciiTheme="majorBidi" w:hAnsiTheme="majorBidi" w:cstheme="majorBidi"/>
              </w:rPr>
            </w:pPr>
            <w:r>
              <w:rPr>
                <w:rFonts w:asciiTheme="majorBidi" w:hAnsiTheme="majorBidi" w:cstheme="majorBidi"/>
              </w:rPr>
              <w:t>0.5</w:t>
            </w:r>
          </w:p>
        </w:tc>
      </w:tr>
      <w:tr w14:paraId="2A4966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4ECBF23C">
            <w:pPr>
              <w:pStyle w:val="178"/>
              <w:rPr>
                <w:rFonts w:asciiTheme="majorBidi" w:hAnsiTheme="majorBidi" w:cstheme="majorBidi"/>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3112" w:type="dxa"/>
          </w:tcPr>
          <w:p w14:paraId="0118C790">
            <w:pPr>
              <w:pStyle w:val="178"/>
              <w:rPr>
                <w:rFonts w:hint="eastAsia" w:hAnsi="宋体" w:cstheme="majorBidi"/>
              </w:rPr>
            </w:pPr>
            <w:r>
              <w:rPr>
                <w:rFonts w:hint="eastAsia" w:hAnsi="宋体" w:cstheme="majorBidi"/>
                <w:kern w:val="2"/>
                <w:szCs w:val="24"/>
              </w:rPr>
              <w:t>--</w:t>
            </w:r>
          </w:p>
        </w:tc>
        <w:tc>
          <w:tcPr>
            <w:tcW w:w="3112" w:type="dxa"/>
          </w:tcPr>
          <w:p w14:paraId="2EAC7D23">
            <w:pPr>
              <w:pStyle w:val="178"/>
              <w:rPr>
                <w:rFonts w:asciiTheme="majorBidi" w:hAnsiTheme="majorBidi" w:cstheme="majorBidi"/>
              </w:rPr>
            </w:pPr>
            <w:r>
              <w:rPr>
                <w:rFonts w:asciiTheme="majorBidi" w:hAnsiTheme="majorBidi" w:cstheme="majorBidi"/>
              </w:rPr>
              <w:t>11.0</w:t>
            </w:r>
          </w:p>
        </w:tc>
      </w:tr>
      <w:tr w14:paraId="5D0A31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5CEB7093">
            <w:pPr>
              <w:pStyle w:val="178"/>
              <w:rPr>
                <w:rFonts w:asciiTheme="majorBidi" w:hAnsiTheme="majorBidi" w:cstheme="majorBidi"/>
              </w:rPr>
            </w:pPr>
            <w:r>
              <w:rPr>
                <w:rFonts w:asciiTheme="majorBidi" w:hAnsiTheme="majorBidi" w:cstheme="majorBidi"/>
              </w:rPr>
              <w:t>模板</w:t>
            </w:r>
          </w:p>
        </w:tc>
        <w:tc>
          <w:tcPr>
            <w:tcW w:w="3112" w:type="dxa"/>
          </w:tcPr>
          <w:p w14:paraId="4F4A9B18">
            <w:pPr>
              <w:pStyle w:val="178"/>
              <w:rPr>
                <w:rFonts w:asciiTheme="majorBidi" w:hAnsiTheme="majorBidi" w:cstheme="majorBidi"/>
              </w:rPr>
            </w:pPr>
            <w:r>
              <w:rPr>
                <w:rFonts w:hint="eastAsia" w:hAnsi="宋体" w:cstheme="majorBidi"/>
                <w:kern w:val="2"/>
                <w:szCs w:val="24"/>
              </w:rPr>
              <w:t>--</w:t>
            </w:r>
          </w:p>
        </w:tc>
        <w:tc>
          <w:tcPr>
            <w:tcW w:w="3112" w:type="dxa"/>
          </w:tcPr>
          <w:p w14:paraId="7C2CC839">
            <w:pPr>
              <w:pStyle w:val="178"/>
              <w:rPr>
                <w:rFonts w:asciiTheme="majorBidi" w:hAnsiTheme="majorBidi" w:cstheme="majorBidi"/>
              </w:rPr>
            </w:pPr>
            <w:r>
              <w:rPr>
                <w:rFonts w:asciiTheme="majorBidi" w:hAnsiTheme="majorBidi" w:cstheme="majorBidi"/>
              </w:rPr>
              <w:t>5.0</w:t>
            </w:r>
          </w:p>
        </w:tc>
      </w:tr>
      <w:tr w14:paraId="3E017D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0" w:type="dxa"/>
          </w:tcPr>
          <w:p w14:paraId="6B0AE97E">
            <w:pPr>
              <w:pStyle w:val="178"/>
              <w:rPr>
                <w:rFonts w:asciiTheme="majorBidi" w:hAnsiTheme="majorBidi" w:cstheme="majorBidi"/>
              </w:rPr>
            </w:pPr>
            <w:r>
              <w:rPr>
                <w:rFonts w:asciiTheme="majorBidi" w:hAnsiTheme="majorBidi" w:cstheme="majorBidi"/>
              </w:rPr>
              <w:t>总体积</w:t>
            </w:r>
          </w:p>
        </w:tc>
        <w:tc>
          <w:tcPr>
            <w:tcW w:w="3112" w:type="dxa"/>
          </w:tcPr>
          <w:p w14:paraId="1CAC7D50">
            <w:pPr>
              <w:pStyle w:val="178"/>
              <w:rPr>
                <w:rFonts w:asciiTheme="majorBidi" w:hAnsiTheme="majorBidi" w:cstheme="majorBidi"/>
              </w:rPr>
            </w:pPr>
            <w:r>
              <w:rPr>
                <w:rFonts w:hint="eastAsia" w:hAnsi="宋体" w:cstheme="majorBidi"/>
                <w:kern w:val="2"/>
                <w:szCs w:val="24"/>
              </w:rPr>
              <w:t>--</w:t>
            </w:r>
          </w:p>
        </w:tc>
        <w:tc>
          <w:tcPr>
            <w:tcW w:w="3112" w:type="dxa"/>
          </w:tcPr>
          <w:p w14:paraId="20502754">
            <w:pPr>
              <w:pStyle w:val="178"/>
              <w:rPr>
                <w:rFonts w:asciiTheme="majorBidi" w:hAnsiTheme="majorBidi" w:cstheme="majorBidi"/>
              </w:rPr>
            </w:pPr>
            <w:r>
              <w:rPr>
                <w:rFonts w:asciiTheme="majorBidi" w:hAnsiTheme="majorBidi" w:cstheme="majorBidi"/>
              </w:rPr>
              <w:t>25.0</w:t>
            </w:r>
          </w:p>
        </w:tc>
      </w:tr>
    </w:tbl>
    <w:p w14:paraId="41AE6267">
      <w:pPr>
        <w:pStyle w:val="162"/>
        <w:rPr>
          <w:rFonts w:asciiTheme="majorBidi" w:hAnsiTheme="majorBidi" w:cstheme="majorBidi"/>
        </w:rPr>
      </w:pPr>
      <w:r>
        <w:rPr>
          <w:rFonts w:asciiTheme="majorBidi" w:hAnsiTheme="majorBidi" w:cstheme="majorBidi"/>
        </w:rPr>
        <w:t>过程控制病毒 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反应</w:t>
      </w:r>
      <w:r>
        <w:rPr>
          <w:rFonts w:hint="eastAsia" w:asciiTheme="majorBidi" w:hAnsiTheme="majorBidi" w:cstheme="majorBidi"/>
        </w:rPr>
        <w:t>参数</w:t>
      </w:r>
      <w:r>
        <w:rPr>
          <w:rFonts w:asciiTheme="majorBidi" w:hAnsiTheme="majorBidi" w:cstheme="majorBidi"/>
        </w:rPr>
        <w:t>见表2。荧光通道选用 FAM；逆转录温度应根据使用的逆转录酶的最适温度调整。</w:t>
      </w:r>
    </w:p>
    <w:p w14:paraId="6E8A1E26">
      <w:pPr>
        <w:pStyle w:val="112"/>
        <w:spacing w:before="156" w:after="156"/>
        <w:rPr>
          <w:rFonts w:asciiTheme="majorBidi" w:hAnsiTheme="majorBidi" w:cstheme="majorBidi"/>
        </w:rPr>
      </w:pPr>
      <w:r>
        <w:rPr>
          <w:rFonts w:asciiTheme="majorBidi" w:hAnsiTheme="majorBidi" w:cstheme="majorBidi"/>
        </w:rPr>
        <w:t>过程控制病毒 RT</w:t>
      </w:r>
      <w:r>
        <w:rPr>
          <w:rFonts w:hint="eastAsia" w:ascii="宋体" w:hAnsi="宋体" w:eastAsia="宋体" w:cstheme="majorBidi"/>
          <w:kern w:val="2"/>
          <w:szCs w:val="24"/>
        </w:rPr>
        <w:t>-</w:t>
      </w:r>
      <w:r>
        <w:rPr>
          <w:rFonts w:asciiTheme="majorBidi" w:hAnsiTheme="majorBidi" w:cstheme="majorBidi"/>
        </w:rPr>
        <w:t>qPCR 反应参数</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167"/>
        <w:gridCol w:w="1167"/>
        <w:gridCol w:w="2333"/>
        <w:gridCol w:w="2333"/>
        <w:gridCol w:w="2334"/>
      </w:tblGrid>
      <w:tr w14:paraId="29D1B3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334" w:type="dxa"/>
            <w:gridSpan w:val="2"/>
            <w:tcBorders>
              <w:top w:val="single" w:color="auto" w:sz="8" w:space="0"/>
              <w:bottom w:val="single" w:color="auto" w:sz="8" w:space="0"/>
            </w:tcBorders>
          </w:tcPr>
          <w:p w14:paraId="5A01E940">
            <w:pPr>
              <w:pStyle w:val="178"/>
              <w:rPr>
                <w:rFonts w:asciiTheme="majorBidi" w:hAnsiTheme="majorBidi" w:cstheme="majorBidi"/>
              </w:rPr>
            </w:pPr>
            <w:r>
              <w:rPr>
                <w:rFonts w:asciiTheme="majorBidi" w:hAnsiTheme="majorBidi" w:cstheme="majorBidi"/>
              </w:rPr>
              <w:t>步骤</w:t>
            </w:r>
          </w:p>
        </w:tc>
        <w:tc>
          <w:tcPr>
            <w:tcW w:w="2333" w:type="dxa"/>
            <w:tcBorders>
              <w:top w:val="single" w:color="auto" w:sz="8" w:space="0"/>
              <w:bottom w:val="single" w:color="auto" w:sz="8" w:space="0"/>
            </w:tcBorders>
          </w:tcPr>
          <w:p w14:paraId="165E224E">
            <w:pPr>
              <w:pStyle w:val="178"/>
              <w:rPr>
                <w:rFonts w:asciiTheme="majorBidi" w:hAnsiTheme="majorBidi" w:cstheme="majorBidi"/>
              </w:rPr>
            </w:pPr>
            <w:r>
              <w:rPr>
                <w:rFonts w:asciiTheme="majorBidi" w:hAnsiTheme="majorBidi" w:cstheme="majorBidi"/>
              </w:rPr>
              <w:t>循环数</w:t>
            </w:r>
          </w:p>
        </w:tc>
        <w:tc>
          <w:tcPr>
            <w:tcW w:w="2333" w:type="dxa"/>
            <w:tcBorders>
              <w:top w:val="single" w:color="auto" w:sz="8" w:space="0"/>
              <w:bottom w:val="single" w:color="auto" w:sz="8" w:space="0"/>
            </w:tcBorders>
          </w:tcPr>
          <w:p w14:paraId="3456CCF3">
            <w:pPr>
              <w:pStyle w:val="178"/>
              <w:rPr>
                <w:rFonts w:asciiTheme="majorBidi" w:hAnsiTheme="majorBidi" w:cstheme="majorBidi"/>
              </w:rPr>
            </w:pPr>
            <w:r>
              <w:rPr>
                <w:rFonts w:asciiTheme="majorBidi" w:hAnsiTheme="majorBidi" w:cstheme="majorBidi"/>
              </w:rPr>
              <w:t>温度（</w:t>
            </w:r>
            <w:r>
              <w:rPr>
                <w:rFonts w:hint="eastAsia" w:asciiTheme="majorBidi" w:hAnsiTheme="majorBidi" w:cstheme="majorBidi"/>
              </w:rPr>
              <w:t xml:space="preserve">℃ </w:t>
            </w:r>
            <w:r>
              <w:rPr>
                <w:rFonts w:asciiTheme="majorBidi" w:hAnsiTheme="majorBidi" w:cstheme="majorBidi"/>
              </w:rPr>
              <w:t>）</w:t>
            </w:r>
          </w:p>
        </w:tc>
        <w:tc>
          <w:tcPr>
            <w:tcW w:w="2334" w:type="dxa"/>
            <w:tcBorders>
              <w:top w:val="single" w:color="auto" w:sz="8" w:space="0"/>
              <w:bottom w:val="single" w:color="auto" w:sz="8" w:space="0"/>
            </w:tcBorders>
          </w:tcPr>
          <w:p w14:paraId="01014C1D">
            <w:pPr>
              <w:pStyle w:val="178"/>
              <w:rPr>
                <w:rFonts w:asciiTheme="majorBidi" w:hAnsiTheme="majorBidi" w:cstheme="majorBidi"/>
              </w:rPr>
            </w:pPr>
            <w:r>
              <w:rPr>
                <w:rFonts w:asciiTheme="majorBidi" w:hAnsiTheme="majorBidi" w:cstheme="majorBidi"/>
              </w:rPr>
              <w:t>反应时间</w:t>
            </w:r>
          </w:p>
        </w:tc>
      </w:tr>
      <w:tr w14:paraId="3BAB17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gridSpan w:val="2"/>
            <w:tcBorders>
              <w:top w:val="single" w:color="auto" w:sz="8" w:space="0"/>
            </w:tcBorders>
            <w:vAlign w:val="center"/>
          </w:tcPr>
          <w:p w14:paraId="6CD0B99F">
            <w:pPr>
              <w:pStyle w:val="178"/>
              <w:rPr>
                <w:rFonts w:asciiTheme="majorBidi" w:hAnsiTheme="majorBidi" w:cstheme="majorBidi"/>
              </w:rPr>
            </w:pPr>
            <w:r>
              <w:rPr>
                <w:rFonts w:asciiTheme="majorBidi" w:hAnsiTheme="majorBidi" w:cstheme="majorBidi"/>
              </w:rPr>
              <w:t>逆转录</w:t>
            </w:r>
          </w:p>
        </w:tc>
        <w:tc>
          <w:tcPr>
            <w:tcW w:w="2333" w:type="dxa"/>
            <w:tcBorders>
              <w:top w:val="single" w:color="auto" w:sz="8" w:space="0"/>
            </w:tcBorders>
            <w:vAlign w:val="center"/>
          </w:tcPr>
          <w:p w14:paraId="1E6DF18D">
            <w:pPr>
              <w:pStyle w:val="178"/>
              <w:rPr>
                <w:rFonts w:asciiTheme="majorBidi" w:hAnsiTheme="majorBidi" w:cstheme="majorBidi"/>
              </w:rPr>
            </w:pPr>
            <w:r>
              <w:rPr>
                <w:rFonts w:asciiTheme="majorBidi" w:hAnsiTheme="majorBidi" w:cstheme="majorBidi"/>
              </w:rPr>
              <w:t>1</w:t>
            </w:r>
          </w:p>
        </w:tc>
        <w:tc>
          <w:tcPr>
            <w:tcW w:w="2333" w:type="dxa"/>
            <w:tcBorders>
              <w:top w:val="single" w:color="auto" w:sz="8" w:space="0"/>
            </w:tcBorders>
            <w:vAlign w:val="center"/>
          </w:tcPr>
          <w:p w14:paraId="7AD875ED">
            <w:pPr>
              <w:pStyle w:val="178"/>
              <w:rPr>
                <w:rFonts w:asciiTheme="majorBidi" w:hAnsiTheme="majorBidi" w:cstheme="majorBidi"/>
              </w:rPr>
            </w:pPr>
            <w:r>
              <w:rPr>
                <w:rFonts w:asciiTheme="majorBidi" w:hAnsiTheme="majorBidi" w:cstheme="majorBidi"/>
              </w:rPr>
              <w:t>50</w:t>
            </w:r>
          </w:p>
        </w:tc>
        <w:tc>
          <w:tcPr>
            <w:tcW w:w="2334" w:type="dxa"/>
            <w:tcBorders>
              <w:top w:val="single" w:color="auto" w:sz="8" w:space="0"/>
            </w:tcBorders>
            <w:vAlign w:val="center"/>
          </w:tcPr>
          <w:p w14:paraId="5D30FEC8">
            <w:pPr>
              <w:pStyle w:val="178"/>
              <w:rPr>
                <w:rFonts w:asciiTheme="majorBidi" w:hAnsiTheme="majorBidi" w:cstheme="majorBidi"/>
              </w:rPr>
            </w:pPr>
            <w:r>
              <w:rPr>
                <w:rFonts w:asciiTheme="majorBidi" w:hAnsiTheme="majorBidi" w:cstheme="majorBidi"/>
              </w:rPr>
              <w:t>30 min</w:t>
            </w:r>
          </w:p>
        </w:tc>
      </w:tr>
      <w:tr w14:paraId="62DECF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334" w:type="dxa"/>
            <w:gridSpan w:val="2"/>
            <w:vAlign w:val="center"/>
          </w:tcPr>
          <w:p w14:paraId="2DC092D8">
            <w:pPr>
              <w:pStyle w:val="178"/>
              <w:rPr>
                <w:rFonts w:asciiTheme="majorBidi" w:hAnsiTheme="majorBidi" w:cstheme="majorBidi"/>
              </w:rPr>
            </w:pPr>
            <w:r>
              <w:rPr>
                <w:rFonts w:asciiTheme="majorBidi" w:hAnsiTheme="majorBidi" w:cstheme="majorBidi"/>
              </w:rPr>
              <w:t>预热</w:t>
            </w:r>
          </w:p>
        </w:tc>
        <w:tc>
          <w:tcPr>
            <w:tcW w:w="2333" w:type="dxa"/>
            <w:vAlign w:val="center"/>
          </w:tcPr>
          <w:p w14:paraId="4FCE3C76">
            <w:pPr>
              <w:pStyle w:val="178"/>
              <w:rPr>
                <w:rFonts w:asciiTheme="majorBidi" w:hAnsiTheme="majorBidi" w:cstheme="majorBidi"/>
              </w:rPr>
            </w:pPr>
            <w:r>
              <w:rPr>
                <w:rFonts w:asciiTheme="majorBidi" w:hAnsiTheme="majorBidi" w:cstheme="majorBidi"/>
              </w:rPr>
              <w:t>1</w:t>
            </w:r>
          </w:p>
        </w:tc>
        <w:tc>
          <w:tcPr>
            <w:tcW w:w="2333" w:type="dxa"/>
            <w:vAlign w:val="center"/>
          </w:tcPr>
          <w:p w14:paraId="35F26C76">
            <w:pPr>
              <w:pStyle w:val="178"/>
              <w:rPr>
                <w:rFonts w:asciiTheme="majorBidi" w:hAnsiTheme="majorBidi" w:cstheme="majorBidi"/>
              </w:rPr>
            </w:pPr>
            <w:r>
              <w:rPr>
                <w:rFonts w:asciiTheme="majorBidi" w:hAnsiTheme="majorBidi" w:cstheme="majorBidi"/>
              </w:rPr>
              <w:t>95</w:t>
            </w:r>
          </w:p>
        </w:tc>
        <w:tc>
          <w:tcPr>
            <w:tcW w:w="2334" w:type="dxa"/>
            <w:vAlign w:val="center"/>
          </w:tcPr>
          <w:p w14:paraId="3037AC6E">
            <w:pPr>
              <w:pStyle w:val="178"/>
              <w:rPr>
                <w:rFonts w:asciiTheme="majorBidi" w:hAnsiTheme="majorBidi" w:cstheme="majorBidi"/>
              </w:rPr>
            </w:pPr>
            <w:r>
              <w:rPr>
                <w:rFonts w:asciiTheme="majorBidi" w:hAnsiTheme="majorBidi" w:cstheme="majorBidi"/>
              </w:rPr>
              <w:t>5 min</w:t>
            </w:r>
          </w:p>
        </w:tc>
      </w:tr>
      <w:tr w14:paraId="5BE60F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7" w:type="dxa"/>
            <w:vMerge w:val="restart"/>
            <w:vAlign w:val="center"/>
          </w:tcPr>
          <w:p w14:paraId="18C49B6A">
            <w:pPr>
              <w:pStyle w:val="178"/>
              <w:rPr>
                <w:rFonts w:asciiTheme="majorBidi" w:hAnsiTheme="majorBidi" w:cstheme="majorBidi"/>
              </w:rPr>
            </w:pPr>
            <w:r>
              <w:rPr>
                <w:rFonts w:asciiTheme="majorBidi" w:hAnsiTheme="majorBidi" w:cstheme="majorBidi"/>
              </w:rPr>
              <w:t>扩增</w:t>
            </w:r>
          </w:p>
        </w:tc>
        <w:tc>
          <w:tcPr>
            <w:tcW w:w="1167" w:type="dxa"/>
            <w:vAlign w:val="center"/>
          </w:tcPr>
          <w:p w14:paraId="498AF970">
            <w:pPr>
              <w:pStyle w:val="178"/>
              <w:rPr>
                <w:rFonts w:asciiTheme="majorBidi" w:hAnsiTheme="majorBidi" w:cstheme="majorBidi"/>
              </w:rPr>
            </w:pPr>
            <w:r>
              <w:rPr>
                <w:rFonts w:asciiTheme="majorBidi" w:hAnsiTheme="majorBidi" w:cstheme="majorBidi"/>
              </w:rPr>
              <w:t>变性</w:t>
            </w:r>
          </w:p>
        </w:tc>
        <w:tc>
          <w:tcPr>
            <w:tcW w:w="2333" w:type="dxa"/>
            <w:vMerge w:val="restart"/>
            <w:vAlign w:val="center"/>
          </w:tcPr>
          <w:p w14:paraId="739025E9">
            <w:pPr>
              <w:pStyle w:val="178"/>
              <w:rPr>
                <w:rFonts w:asciiTheme="majorBidi" w:hAnsiTheme="majorBidi" w:cstheme="majorBidi"/>
              </w:rPr>
            </w:pPr>
            <w:r>
              <w:rPr>
                <w:rFonts w:asciiTheme="majorBidi" w:hAnsiTheme="majorBidi" w:cstheme="majorBidi"/>
              </w:rPr>
              <w:t>45</w:t>
            </w:r>
          </w:p>
        </w:tc>
        <w:tc>
          <w:tcPr>
            <w:tcW w:w="2333" w:type="dxa"/>
            <w:vAlign w:val="center"/>
          </w:tcPr>
          <w:p w14:paraId="7C0B4EE2">
            <w:pPr>
              <w:pStyle w:val="178"/>
              <w:rPr>
                <w:rFonts w:asciiTheme="majorBidi" w:hAnsiTheme="majorBidi" w:cstheme="majorBidi"/>
              </w:rPr>
            </w:pPr>
            <w:r>
              <w:rPr>
                <w:rFonts w:asciiTheme="majorBidi" w:hAnsiTheme="majorBidi" w:cstheme="majorBidi"/>
              </w:rPr>
              <w:t>95</w:t>
            </w:r>
          </w:p>
        </w:tc>
        <w:tc>
          <w:tcPr>
            <w:tcW w:w="2334" w:type="dxa"/>
            <w:vAlign w:val="center"/>
          </w:tcPr>
          <w:p w14:paraId="58DE1C07">
            <w:pPr>
              <w:pStyle w:val="178"/>
              <w:rPr>
                <w:rFonts w:asciiTheme="majorBidi" w:hAnsiTheme="majorBidi" w:cstheme="majorBidi"/>
              </w:rPr>
            </w:pPr>
            <w:r>
              <w:rPr>
                <w:rFonts w:asciiTheme="majorBidi" w:hAnsiTheme="majorBidi" w:cstheme="majorBidi"/>
              </w:rPr>
              <w:t>15 sec</w:t>
            </w:r>
          </w:p>
        </w:tc>
      </w:tr>
      <w:tr w14:paraId="568C6E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7" w:type="dxa"/>
            <w:vMerge w:val="continue"/>
            <w:vAlign w:val="center"/>
          </w:tcPr>
          <w:p w14:paraId="24000F6A">
            <w:pPr>
              <w:pStyle w:val="178"/>
              <w:rPr>
                <w:rFonts w:asciiTheme="majorBidi" w:hAnsiTheme="majorBidi" w:cstheme="majorBidi"/>
              </w:rPr>
            </w:pPr>
          </w:p>
        </w:tc>
        <w:tc>
          <w:tcPr>
            <w:tcW w:w="1167" w:type="dxa"/>
            <w:vAlign w:val="center"/>
          </w:tcPr>
          <w:p w14:paraId="315C1952">
            <w:pPr>
              <w:pStyle w:val="178"/>
              <w:rPr>
                <w:rFonts w:asciiTheme="majorBidi" w:hAnsiTheme="majorBidi" w:cstheme="majorBidi"/>
              </w:rPr>
            </w:pPr>
            <w:r>
              <w:rPr>
                <w:rFonts w:asciiTheme="majorBidi" w:hAnsiTheme="majorBidi" w:cstheme="majorBidi"/>
              </w:rPr>
              <w:t>退火</w:t>
            </w:r>
          </w:p>
        </w:tc>
        <w:tc>
          <w:tcPr>
            <w:tcW w:w="2333" w:type="dxa"/>
            <w:vMerge w:val="continue"/>
            <w:vAlign w:val="center"/>
          </w:tcPr>
          <w:p w14:paraId="35442107">
            <w:pPr>
              <w:pStyle w:val="178"/>
              <w:rPr>
                <w:rFonts w:asciiTheme="majorBidi" w:hAnsiTheme="majorBidi" w:cstheme="majorBidi"/>
              </w:rPr>
            </w:pPr>
          </w:p>
        </w:tc>
        <w:tc>
          <w:tcPr>
            <w:tcW w:w="2333" w:type="dxa"/>
            <w:vAlign w:val="center"/>
          </w:tcPr>
          <w:p w14:paraId="11B3D2E7">
            <w:pPr>
              <w:pStyle w:val="178"/>
              <w:rPr>
                <w:rFonts w:asciiTheme="majorBidi" w:hAnsiTheme="majorBidi" w:cstheme="majorBidi"/>
              </w:rPr>
            </w:pPr>
            <w:r>
              <w:rPr>
                <w:rFonts w:asciiTheme="majorBidi" w:hAnsiTheme="majorBidi" w:cstheme="majorBidi"/>
              </w:rPr>
              <w:t>60</w:t>
            </w:r>
          </w:p>
        </w:tc>
        <w:tc>
          <w:tcPr>
            <w:tcW w:w="2334" w:type="dxa"/>
            <w:vAlign w:val="center"/>
          </w:tcPr>
          <w:p w14:paraId="3AAE94BA">
            <w:pPr>
              <w:pStyle w:val="178"/>
              <w:rPr>
                <w:rFonts w:asciiTheme="majorBidi" w:hAnsiTheme="majorBidi" w:cstheme="majorBidi"/>
              </w:rPr>
            </w:pPr>
            <w:r>
              <w:rPr>
                <w:rFonts w:asciiTheme="majorBidi" w:hAnsiTheme="majorBidi" w:cstheme="majorBidi"/>
              </w:rPr>
              <w:t>30 sec</w:t>
            </w:r>
          </w:p>
        </w:tc>
      </w:tr>
      <w:tr w14:paraId="5343F9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167" w:type="dxa"/>
            <w:vMerge w:val="continue"/>
            <w:vAlign w:val="center"/>
          </w:tcPr>
          <w:p w14:paraId="64864FE7">
            <w:pPr>
              <w:pStyle w:val="178"/>
              <w:rPr>
                <w:rFonts w:asciiTheme="majorBidi" w:hAnsiTheme="majorBidi" w:cstheme="majorBidi"/>
              </w:rPr>
            </w:pPr>
          </w:p>
        </w:tc>
        <w:tc>
          <w:tcPr>
            <w:tcW w:w="1167" w:type="dxa"/>
            <w:vAlign w:val="center"/>
          </w:tcPr>
          <w:p w14:paraId="0FB44A88">
            <w:pPr>
              <w:pStyle w:val="178"/>
              <w:rPr>
                <w:rFonts w:asciiTheme="majorBidi" w:hAnsiTheme="majorBidi" w:cstheme="majorBidi"/>
              </w:rPr>
            </w:pPr>
            <w:r>
              <w:rPr>
                <w:rFonts w:asciiTheme="majorBidi" w:hAnsiTheme="majorBidi" w:cstheme="majorBidi"/>
              </w:rPr>
              <w:t>延伸</w:t>
            </w:r>
          </w:p>
        </w:tc>
        <w:tc>
          <w:tcPr>
            <w:tcW w:w="2333" w:type="dxa"/>
            <w:vMerge w:val="continue"/>
            <w:vAlign w:val="center"/>
          </w:tcPr>
          <w:p w14:paraId="129BEF51">
            <w:pPr>
              <w:pStyle w:val="178"/>
              <w:rPr>
                <w:rFonts w:asciiTheme="majorBidi" w:hAnsiTheme="majorBidi" w:cstheme="majorBidi"/>
              </w:rPr>
            </w:pPr>
          </w:p>
        </w:tc>
        <w:tc>
          <w:tcPr>
            <w:tcW w:w="2333" w:type="dxa"/>
            <w:vAlign w:val="center"/>
          </w:tcPr>
          <w:p w14:paraId="0338BAD7">
            <w:pPr>
              <w:pStyle w:val="178"/>
              <w:rPr>
                <w:rFonts w:asciiTheme="majorBidi" w:hAnsiTheme="majorBidi" w:cstheme="majorBidi"/>
              </w:rPr>
            </w:pPr>
            <w:r>
              <w:rPr>
                <w:rFonts w:asciiTheme="majorBidi" w:hAnsiTheme="majorBidi" w:cstheme="majorBidi"/>
              </w:rPr>
              <w:t>65，</w:t>
            </w:r>
            <w:r>
              <w:rPr>
                <w:rFonts w:asciiTheme="majorBidi" w:hAnsiTheme="majorBidi" w:cstheme="majorBidi"/>
                <w:sz w:val="21"/>
                <w:szCs w:val="21"/>
              </w:rPr>
              <w:t>收集荧光信号</w:t>
            </w:r>
          </w:p>
        </w:tc>
        <w:tc>
          <w:tcPr>
            <w:tcW w:w="2334" w:type="dxa"/>
            <w:vAlign w:val="center"/>
          </w:tcPr>
          <w:p w14:paraId="3264775D">
            <w:pPr>
              <w:pStyle w:val="178"/>
              <w:rPr>
                <w:rFonts w:asciiTheme="majorBidi" w:hAnsiTheme="majorBidi" w:cstheme="majorBidi"/>
              </w:rPr>
            </w:pPr>
            <w:r>
              <w:rPr>
                <w:rFonts w:asciiTheme="majorBidi" w:hAnsiTheme="majorBidi" w:cstheme="majorBidi"/>
              </w:rPr>
              <w:t>30 sec</w:t>
            </w:r>
          </w:p>
        </w:tc>
      </w:tr>
      <w:bookmarkEnd w:id="170"/>
    </w:tbl>
    <w:p w14:paraId="10400BA6">
      <w:pPr>
        <w:pStyle w:val="104"/>
        <w:spacing w:before="312" w:after="312"/>
        <w:rPr>
          <w:rFonts w:asciiTheme="majorBidi" w:hAnsiTheme="majorBidi" w:cstheme="majorBidi"/>
        </w:rPr>
      </w:pPr>
      <w:bookmarkStart w:id="176" w:name="_Toc218094058"/>
      <w:bookmarkStart w:id="177" w:name="_Toc218097264"/>
      <w:bookmarkStart w:id="178" w:name="_Toc204866231"/>
      <w:bookmarkStart w:id="179" w:name="_Toc204108518"/>
      <w:bookmarkStart w:id="180" w:name="_Toc204891904"/>
      <w:bookmarkStart w:id="181" w:name="_Toc204875214"/>
      <w:bookmarkStart w:id="182" w:name="_Toc203583779"/>
      <w:bookmarkStart w:id="183" w:name="_Toc203583726"/>
      <w:bookmarkStart w:id="184" w:name="_Toc218094079"/>
      <w:r>
        <w:rPr>
          <w:rFonts w:asciiTheme="majorBidi" w:hAnsiTheme="majorBidi" w:cstheme="majorBidi"/>
        </w:rPr>
        <w:t>质量控制</w:t>
      </w:r>
      <w:bookmarkEnd w:id="176"/>
      <w:bookmarkEnd w:id="177"/>
      <w:bookmarkEnd w:id="178"/>
      <w:bookmarkEnd w:id="179"/>
      <w:bookmarkEnd w:id="180"/>
      <w:bookmarkEnd w:id="181"/>
      <w:bookmarkEnd w:id="182"/>
      <w:bookmarkEnd w:id="183"/>
      <w:bookmarkEnd w:id="184"/>
    </w:p>
    <w:p w14:paraId="07B17A8E">
      <w:pPr>
        <w:pStyle w:val="105"/>
        <w:spacing w:before="156" w:after="156"/>
        <w:rPr>
          <w:rFonts w:asciiTheme="majorBidi" w:hAnsiTheme="majorBidi" w:cstheme="majorBidi"/>
        </w:rPr>
      </w:pPr>
      <w:bookmarkStart w:id="185" w:name="_Toc218094059"/>
      <w:r>
        <w:rPr>
          <w:rFonts w:asciiTheme="majorBidi" w:hAnsiTheme="majorBidi" w:cstheme="majorBidi"/>
        </w:rPr>
        <w:t>富集浓缩的质量控制</w:t>
      </w:r>
      <w:bookmarkEnd w:id="185"/>
    </w:p>
    <w:p w14:paraId="73779A11">
      <w:pPr>
        <w:pStyle w:val="65"/>
        <w:spacing w:before="156" w:after="156"/>
        <w:rPr>
          <w:rFonts w:asciiTheme="majorBidi" w:hAnsiTheme="majorBidi" w:cstheme="majorBidi"/>
        </w:rPr>
      </w:pPr>
      <w:r>
        <w:rPr>
          <w:rFonts w:asciiTheme="majorBidi" w:hAnsiTheme="majorBidi" w:cstheme="majorBidi"/>
        </w:rPr>
        <w:t>空白对照</w:t>
      </w:r>
    </w:p>
    <w:p w14:paraId="70D1B213">
      <w:pPr>
        <w:pStyle w:val="56"/>
        <w:ind w:firstLine="420"/>
        <w:rPr>
          <w:rFonts w:asciiTheme="majorBidi" w:hAnsiTheme="majorBidi" w:cstheme="majorBidi"/>
        </w:rPr>
      </w:pPr>
      <w:r>
        <w:rPr>
          <w:rFonts w:asciiTheme="majorBidi" w:hAnsiTheme="majorBidi" w:cstheme="majorBidi"/>
        </w:rPr>
        <w:t>以1</w:t>
      </w:r>
      <w:r>
        <w:rPr>
          <w:rFonts w:hint="eastAsia" w:asciiTheme="majorBidi" w:hAnsiTheme="majorBidi" w:cstheme="majorBidi"/>
        </w:rPr>
        <w:t xml:space="preserve"> </w:t>
      </w:r>
      <w:r>
        <w:rPr>
          <w:rFonts w:asciiTheme="majorBidi" w:hAnsiTheme="majorBidi" w:cstheme="majorBidi"/>
        </w:rPr>
        <w:t>L无 RNase 超纯水为水样，进行病毒富集及提取核酸，作为</w:t>
      </w:r>
      <w:r>
        <w:rPr>
          <w:rFonts w:hint="eastAsia" w:asciiTheme="majorBidi" w:hAnsiTheme="majorBidi" w:cstheme="majorBidi"/>
        </w:rPr>
        <w:t>空白</w:t>
      </w:r>
      <w:r>
        <w:rPr>
          <w:rFonts w:asciiTheme="majorBidi" w:hAnsiTheme="majorBidi" w:cstheme="majorBidi"/>
        </w:rPr>
        <w:t>对照，RT</w:t>
      </w:r>
      <w:r>
        <w:rPr>
          <w:rFonts w:hint="eastAsia" w:hAnsi="宋体" w:cstheme="majorBidi"/>
          <w:kern w:val="2"/>
          <w:szCs w:val="24"/>
        </w:rPr>
        <w:t>-</w:t>
      </w:r>
      <w:r>
        <w:rPr>
          <w:rFonts w:asciiTheme="majorBidi" w:hAnsiTheme="majorBidi" w:cstheme="majorBidi"/>
        </w:rPr>
        <w:t>qPCR 检测与目标病毒 RT</w:t>
      </w:r>
      <w:r>
        <w:rPr>
          <w:rFonts w:hint="eastAsia" w:hAnsi="宋体" w:cstheme="majorBidi"/>
          <w:kern w:val="2"/>
          <w:szCs w:val="24"/>
        </w:rPr>
        <w:t>-</w:t>
      </w:r>
      <w:r>
        <w:rPr>
          <w:rFonts w:asciiTheme="majorBidi" w:hAnsiTheme="majorBidi" w:cstheme="majorBidi"/>
        </w:rPr>
        <w:t>qPCR 检测过程相同。空白对照结果为阴性。</w:t>
      </w:r>
    </w:p>
    <w:p w14:paraId="2F82BC04">
      <w:pPr>
        <w:pStyle w:val="65"/>
        <w:spacing w:before="156" w:after="156"/>
        <w:rPr>
          <w:rFonts w:asciiTheme="majorBidi" w:hAnsiTheme="majorBidi" w:cstheme="majorBidi"/>
        </w:rPr>
      </w:pPr>
      <w:r>
        <w:rPr>
          <w:rFonts w:asciiTheme="majorBidi" w:hAnsiTheme="majorBidi" w:cstheme="majorBidi"/>
        </w:rPr>
        <w:t>过程控制对照</w:t>
      </w:r>
    </w:p>
    <w:p w14:paraId="079ED8C7">
      <w:pPr>
        <w:pStyle w:val="164"/>
        <w:numPr>
          <w:ilvl w:val="0"/>
          <w:numId w:val="0"/>
        </w:numPr>
        <w:rPr>
          <w:rFonts w:asciiTheme="majorBidi" w:hAnsiTheme="majorBidi" w:cstheme="majorBidi"/>
        </w:rPr>
      </w:pPr>
      <w:bookmarkStart w:id="186" w:name="_Hlk204897362"/>
      <w:r>
        <w:rPr>
          <w:rFonts w:asciiTheme="majorBidi" w:hAnsiTheme="majorBidi" w:cstheme="majorBidi"/>
        </w:rPr>
        <w:t>用过程控制病毒的回收率评估</w:t>
      </w:r>
      <w:r>
        <w:rPr>
          <w:rFonts w:hint="eastAsia" w:asciiTheme="majorBidi" w:hAnsiTheme="majorBidi" w:cstheme="majorBidi"/>
        </w:rPr>
        <w:t>水样</w:t>
      </w:r>
      <w:r>
        <w:rPr>
          <w:rFonts w:asciiTheme="majorBidi" w:hAnsiTheme="majorBidi" w:cstheme="majorBidi"/>
        </w:rPr>
        <w:t>目标病毒的富集浓缩效果。</w:t>
      </w:r>
    </w:p>
    <w:p w14:paraId="73EF0C4D">
      <w:pPr>
        <w:pStyle w:val="164"/>
        <w:rPr>
          <w:rFonts w:asciiTheme="majorBidi" w:hAnsiTheme="majorBidi" w:cstheme="majorBidi"/>
        </w:rPr>
      </w:pPr>
      <w:r>
        <w:rPr>
          <w:rFonts w:asciiTheme="majorBidi" w:hAnsiTheme="majorBidi" w:cstheme="majorBidi"/>
        </w:rPr>
        <w:t>将过程控制病毒按步骤8提取和纯化核酸。</w:t>
      </w:r>
    </w:p>
    <w:p w14:paraId="34B7E726">
      <w:pPr>
        <w:pStyle w:val="164"/>
        <w:rPr>
          <w:rFonts w:asciiTheme="majorBidi" w:hAnsiTheme="majorBidi" w:cstheme="majorBidi"/>
        </w:rPr>
      </w:pPr>
      <w:bookmarkStart w:id="187" w:name="_Hlk218200274"/>
      <w:r>
        <w:rPr>
          <w:rFonts w:asciiTheme="majorBidi" w:hAnsiTheme="majorBidi" w:cstheme="majorBidi"/>
        </w:rPr>
        <w:t>将10 µL过程控制病毒核酸进行10倍梯度稀释，依次稀释5个稀释度，形成过程控制病毒核酸原液（10</w:t>
      </w:r>
      <w:r>
        <w:rPr>
          <w:rFonts w:asciiTheme="majorBidi" w:hAnsiTheme="majorBidi" w:cstheme="majorBidi"/>
          <w:vertAlign w:val="superscript"/>
        </w:rPr>
        <w:t>6</w:t>
      </w:r>
      <w:r>
        <w:rPr>
          <w:rFonts w:asciiTheme="majorBidi" w:hAnsiTheme="majorBidi" w:cstheme="majorBidi"/>
        </w:rPr>
        <w:t>），10</w:t>
      </w:r>
      <w:r>
        <w:rPr>
          <w:rFonts w:asciiTheme="majorBidi" w:hAnsiTheme="majorBidi" w:cstheme="majorBidi"/>
          <w:vertAlign w:val="superscript"/>
        </w:rPr>
        <w:t>5</w:t>
      </w:r>
      <w:r>
        <w:rPr>
          <w:rFonts w:asciiTheme="majorBidi" w:hAnsiTheme="majorBidi" w:cstheme="majorBidi"/>
        </w:rPr>
        <w:t>、10</w:t>
      </w:r>
      <w:r>
        <w:rPr>
          <w:rFonts w:asciiTheme="majorBidi" w:hAnsiTheme="majorBidi" w:cstheme="majorBidi"/>
          <w:vertAlign w:val="superscript"/>
        </w:rPr>
        <w:t>4</w:t>
      </w:r>
      <w:r>
        <w:rPr>
          <w:rFonts w:asciiTheme="majorBidi" w:hAnsiTheme="majorBidi" w:cstheme="majorBidi"/>
        </w:rPr>
        <w:t>、10</w:t>
      </w:r>
      <w:r>
        <w:rPr>
          <w:rFonts w:asciiTheme="majorBidi" w:hAnsiTheme="majorBidi" w:cstheme="majorBidi"/>
          <w:vertAlign w:val="superscript"/>
        </w:rPr>
        <w:t>3</w:t>
      </w:r>
      <w:r>
        <w:rPr>
          <w:rFonts w:asciiTheme="majorBidi" w:hAnsiTheme="majorBidi" w:cstheme="majorBidi"/>
        </w:rPr>
        <w:t>、10</w:t>
      </w:r>
      <w:r>
        <w:rPr>
          <w:rFonts w:asciiTheme="majorBidi" w:hAnsiTheme="majorBidi" w:cstheme="majorBidi"/>
          <w:vertAlign w:val="superscript"/>
        </w:rPr>
        <w:t>2</w:t>
      </w:r>
      <w:r>
        <w:rPr>
          <w:rFonts w:asciiTheme="majorBidi" w:hAnsiTheme="majorBidi" w:cstheme="majorBidi"/>
        </w:rPr>
        <w:t>、10共6个浓度的标准系列。</w:t>
      </w:r>
    </w:p>
    <w:bookmarkEnd w:id="187"/>
    <w:p w14:paraId="0E2B7C57">
      <w:pPr>
        <w:pStyle w:val="164"/>
        <w:rPr>
          <w:rFonts w:asciiTheme="majorBidi" w:hAnsiTheme="majorBidi" w:cstheme="majorBidi"/>
        </w:rPr>
      </w:pPr>
      <w:r>
        <w:rPr>
          <w:rFonts w:asciiTheme="majorBidi" w:hAnsiTheme="majorBidi" w:cstheme="majorBidi"/>
        </w:rPr>
        <w:t>按照步骤9进行过程控制病毒 RT</w:t>
      </w:r>
      <w:r>
        <w:rPr>
          <w:rFonts w:hint="eastAsia" w:hAnsi="宋体" w:cstheme="majorBidi"/>
          <w:kern w:val="2"/>
          <w:szCs w:val="24"/>
        </w:rPr>
        <w:t>-</w:t>
      </w:r>
      <w:r>
        <w:rPr>
          <w:rFonts w:asciiTheme="majorBidi" w:hAnsiTheme="majorBidi" w:cstheme="majorBidi"/>
        </w:rPr>
        <w:t>qPCR，</w:t>
      </w:r>
      <w:bookmarkStart w:id="188" w:name="_Hlk218200485"/>
      <w:r>
        <w:rPr>
          <w:rFonts w:asciiTheme="majorBidi" w:hAnsiTheme="majorBidi" w:cstheme="majorBidi"/>
        </w:rPr>
        <w:t>确定6个标准系列过程控制病毒核酸的</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bookmarkEnd w:id="188"/>
    </w:p>
    <w:p w14:paraId="354DDFC9">
      <w:pPr>
        <w:pStyle w:val="164"/>
        <w:rPr>
          <w:rFonts w:asciiTheme="majorBidi" w:hAnsiTheme="majorBidi" w:cstheme="majorBidi"/>
        </w:rPr>
      </w:pPr>
      <w:bookmarkStart w:id="189" w:name="_Hlk218200502"/>
      <w:r>
        <w:rPr>
          <w:rFonts w:asciiTheme="majorBidi" w:hAnsiTheme="majorBidi" w:cstheme="majorBidi"/>
        </w:rPr>
        <w:t>以6个标准系列过程控制病毒</w:t>
      </w:r>
      <w:r>
        <w:rPr>
          <w:rFonts w:hint="eastAsia" w:asciiTheme="majorBidi" w:hAnsiTheme="majorBidi" w:cstheme="majorBidi"/>
        </w:rPr>
        <w:t>核酸</w:t>
      </w:r>
      <w:r>
        <w:rPr>
          <w:rFonts w:asciiTheme="majorBidi" w:hAnsiTheme="majorBidi" w:cstheme="majorBidi"/>
        </w:rPr>
        <w:t>浓度</w:t>
      </w:r>
      <w:r>
        <w:rPr>
          <w:rFonts w:hint="eastAsia" w:asciiTheme="majorBidi" w:hAnsiTheme="majorBidi" w:cstheme="majorBidi"/>
        </w:rPr>
        <w:t xml:space="preserve"> </w:t>
      </w:r>
      <w:r>
        <w:rPr>
          <w:rFonts w:asciiTheme="majorBidi" w:hAnsiTheme="majorBidi" w:cstheme="majorBidi"/>
        </w:rPr>
        <w:t>lg</w:t>
      </w:r>
      <w:r>
        <w:rPr>
          <w:rFonts w:hint="eastAsia" w:asciiTheme="majorBidi" w:hAnsiTheme="majorBidi" w:cstheme="majorBidi"/>
        </w:rPr>
        <w:t xml:space="preserve"> </w:t>
      </w:r>
      <w:r>
        <w:rPr>
          <w:rFonts w:asciiTheme="majorBidi" w:hAnsiTheme="majorBidi" w:cstheme="majorBidi"/>
        </w:rPr>
        <w:t>值为</w:t>
      </w:r>
      <w:r>
        <w:rPr>
          <w:rFonts w:hint="eastAsia" w:asciiTheme="majorBidi" w:hAnsiTheme="majorBidi" w:cstheme="majorBidi"/>
        </w:rPr>
        <w:t xml:space="preserve"> </w:t>
      </w:r>
      <w:r>
        <w:rPr>
          <w:rFonts w:asciiTheme="majorBidi" w:hAnsiTheme="majorBidi" w:cstheme="majorBidi"/>
        </w:rPr>
        <w:t>X</w:t>
      </w:r>
      <w:r>
        <w:rPr>
          <w:rFonts w:hint="eastAsia" w:asciiTheme="majorBidi" w:hAnsiTheme="majorBidi" w:cstheme="majorBidi"/>
        </w:rPr>
        <w:t xml:space="preserve"> </w:t>
      </w:r>
      <w:r>
        <w:rPr>
          <w:rFonts w:asciiTheme="majorBidi" w:hAnsiTheme="majorBidi" w:cstheme="majorBidi"/>
        </w:rPr>
        <w:t>轴，以其</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值为</w:t>
      </w:r>
      <w:r>
        <w:rPr>
          <w:rFonts w:hint="eastAsia" w:asciiTheme="majorBidi" w:hAnsiTheme="majorBidi" w:cstheme="majorBidi"/>
        </w:rPr>
        <w:t xml:space="preserve"> </w:t>
      </w:r>
      <w:r>
        <w:rPr>
          <w:rFonts w:asciiTheme="majorBidi" w:hAnsiTheme="majorBidi" w:cstheme="majorBidi"/>
        </w:rPr>
        <w:t>Y</w:t>
      </w:r>
      <w:r>
        <w:rPr>
          <w:rFonts w:hint="eastAsia" w:asciiTheme="majorBidi" w:hAnsiTheme="majorBidi" w:cstheme="majorBidi"/>
        </w:rPr>
        <w:t xml:space="preserve"> </w:t>
      </w:r>
      <w:r>
        <w:rPr>
          <w:rFonts w:asciiTheme="majorBidi" w:hAnsiTheme="majorBidi" w:cstheme="majorBidi"/>
        </w:rPr>
        <w:t>轴，建立标准曲线，拟合标准曲线计算公式，标准曲线</w:t>
      </w:r>
      <w:r>
        <w:rPr>
          <w:rFonts w:hint="eastAsia" w:asciiTheme="majorBidi" w:hAnsiTheme="majorBidi" w:cstheme="majorBidi"/>
        </w:rPr>
        <w:t xml:space="preserve"> </w:t>
      </w:r>
      <w:r>
        <w:rPr>
          <w:rFonts w:asciiTheme="majorBidi" w:hAnsiTheme="majorBidi" w:cstheme="majorBidi"/>
        </w:rPr>
        <w:t>r</w:t>
      </w:r>
      <w:r>
        <w:rPr>
          <w:rFonts w:asciiTheme="majorBidi" w:hAnsiTheme="majorBidi" w:cstheme="majorBidi"/>
          <w:vertAlign w:val="superscript"/>
        </w:rPr>
        <w:t>2</w:t>
      </w:r>
      <w:r>
        <w:rPr>
          <w:rFonts w:hint="eastAsia" w:asciiTheme="majorBidi" w:hAnsiTheme="majorBidi" w:cstheme="majorBidi"/>
        </w:rPr>
        <w:t xml:space="preserve"> </w:t>
      </w:r>
      <w:r>
        <w:rPr>
          <w:rFonts w:asciiTheme="majorBidi" w:hAnsiTheme="majorBidi" w:cstheme="majorBidi"/>
        </w:rPr>
        <w:t>应</w:t>
      </w:r>
      <w:r>
        <w:rPr>
          <w:rFonts w:hint="eastAsia" w:asciiTheme="majorBidi" w:hAnsiTheme="majorBidi" w:cstheme="majorBidi"/>
        </w:rPr>
        <w:t xml:space="preserve"> </w:t>
      </w:r>
      <w:r>
        <w:rPr>
          <w:rFonts w:hAnsi="宋体" w:cstheme="majorBidi"/>
        </w:rPr>
        <w:t>≥</w:t>
      </w:r>
      <w:r>
        <w:rPr>
          <w:rFonts w:hint="eastAsia" w:hAnsi="宋体" w:cstheme="majorBidi"/>
        </w:rPr>
        <w:t xml:space="preserve"> </w:t>
      </w:r>
      <w:r>
        <w:rPr>
          <w:rFonts w:asciiTheme="majorBidi" w:hAnsiTheme="majorBidi" w:cstheme="majorBidi"/>
        </w:rPr>
        <w:t>0.98。</w:t>
      </w:r>
      <w:bookmarkEnd w:id="189"/>
    </w:p>
    <w:p w14:paraId="078EF51E">
      <w:pPr>
        <w:pStyle w:val="164"/>
        <w:rPr>
          <w:rFonts w:asciiTheme="majorBidi" w:hAnsiTheme="majorBidi" w:cstheme="majorBidi"/>
        </w:rPr>
      </w:pPr>
      <w:bookmarkStart w:id="190" w:name="_Hlk218200538"/>
      <w:r>
        <w:rPr>
          <w:rFonts w:asciiTheme="majorBidi" w:hAnsiTheme="majorBidi" w:cstheme="majorBidi"/>
        </w:rPr>
        <w:t>将含过程控制病毒的样品核酸提取液，按照步骤9进行</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反应，确定</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值，代入标准曲线公式，计算经过病毒富集和核酸提取等步骤后过程控制病毒核酸浓度。</w:t>
      </w:r>
      <w:bookmarkEnd w:id="190"/>
    </w:p>
    <w:p w14:paraId="040B9FF9">
      <w:pPr>
        <w:pStyle w:val="164"/>
        <w:rPr>
          <w:rFonts w:asciiTheme="majorBidi" w:hAnsiTheme="majorBidi" w:cstheme="majorBidi"/>
        </w:rPr>
      </w:pPr>
      <w:bookmarkStart w:id="191" w:name="_Hlk218200570"/>
      <w:r>
        <w:rPr>
          <w:rFonts w:asciiTheme="majorBidi" w:hAnsiTheme="majorBidi" w:cstheme="majorBidi"/>
        </w:rPr>
        <w:t>计算回收率，过程控制病毒回收率</w:t>
      </w:r>
      <w:r>
        <w:rPr>
          <w:rFonts w:hint="eastAsia" w:asciiTheme="majorBidi" w:hAnsiTheme="majorBidi" w:cstheme="majorBidi"/>
        </w:rPr>
        <w:t>（A）</w:t>
      </w:r>
      <w:r>
        <w:rPr>
          <w:rFonts w:asciiTheme="majorBidi" w:hAnsiTheme="majorBidi" w:cstheme="majorBidi"/>
        </w:rPr>
        <w:t>=（经富集提取等步骤后的过程控制病毒</w:t>
      </w:r>
      <w:r>
        <w:rPr>
          <w:rFonts w:hint="eastAsia" w:asciiTheme="majorBidi" w:hAnsiTheme="majorBidi" w:cstheme="majorBidi"/>
        </w:rPr>
        <w:t>核酸</w:t>
      </w:r>
      <w:r>
        <w:rPr>
          <w:rFonts w:asciiTheme="majorBidi" w:hAnsiTheme="majorBidi" w:cstheme="majorBidi"/>
        </w:rPr>
        <w:t>总量÷最初加入的10</w:t>
      </w:r>
      <w:r>
        <w:rPr>
          <w:rFonts w:hint="eastAsia" w:asciiTheme="majorBidi" w:hAnsiTheme="majorBidi" w:cstheme="majorBidi"/>
        </w:rPr>
        <w:t xml:space="preserve"> </w:t>
      </w:r>
      <w:r>
        <w:rPr>
          <w:rFonts w:asciiTheme="majorBidi" w:hAnsiTheme="majorBidi" w:cstheme="majorBidi"/>
        </w:rPr>
        <w:t>µL过程控制病毒核酸的总量）×100</w:t>
      </w:r>
      <w:r>
        <w:rPr>
          <w:rFonts w:hint="eastAsia" w:asciiTheme="majorBidi" w:hAnsiTheme="majorBidi" w:cstheme="majorBidi"/>
        </w:rPr>
        <w:t xml:space="preserve"> </w:t>
      </w:r>
      <w:r>
        <w:rPr>
          <w:rFonts w:asciiTheme="majorBidi" w:hAnsiTheme="majorBidi" w:cstheme="majorBidi"/>
        </w:rPr>
        <w:t>%。</w:t>
      </w:r>
      <w:bookmarkEnd w:id="186"/>
      <w:bookmarkEnd w:id="191"/>
    </w:p>
    <w:p w14:paraId="0015194D">
      <w:pPr>
        <w:pStyle w:val="164"/>
        <w:rPr>
          <w:rFonts w:asciiTheme="majorBidi" w:hAnsiTheme="majorBidi" w:cstheme="majorBidi"/>
        </w:rPr>
      </w:pPr>
      <w:bookmarkStart w:id="192" w:name="_Hlk218200611"/>
      <w:r>
        <w:rPr>
          <w:rFonts w:asciiTheme="majorBidi" w:hAnsiTheme="majorBidi" w:cstheme="majorBidi"/>
        </w:rPr>
        <w:t>回收率的判定：</w:t>
      </w:r>
    </w:p>
    <w:p w14:paraId="4BFF4BC8">
      <w:pPr>
        <w:pStyle w:val="174"/>
        <w:rPr>
          <w:rFonts w:asciiTheme="majorBidi" w:hAnsiTheme="majorBidi" w:cstheme="majorBidi"/>
        </w:rPr>
      </w:pPr>
      <w:r>
        <w:rPr>
          <w:rFonts w:hint="eastAsia" w:asciiTheme="majorBidi" w:hAnsiTheme="majorBidi" w:cstheme="majorBidi"/>
        </w:rPr>
        <w:t xml:space="preserve">A </w:t>
      </w:r>
      <w:r>
        <w:rPr>
          <w:rFonts w:hAnsi="宋体" w:cstheme="majorBidi"/>
        </w:rPr>
        <w:t>≥</w:t>
      </w:r>
      <w:r>
        <w:rPr>
          <w:rFonts w:hint="eastAsia" w:hAnsi="宋体" w:cstheme="majorBidi"/>
        </w:rPr>
        <w:t xml:space="preserve"> </w:t>
      </w:r>
      <w:r>
        <w:rPr>
          <w:rFonts w:asciiTheme="majorBidi" w:hAnsiTheme="majorBidi" w:cstheme="majorBidi"/>
        </w:rPr>
        <w:t>1 %，实验结果有效；</w:t>
      </w:r>
    </w:p>
    <w:p w14:paraId="7D4F0B0B">
      <w:pPr>
        <w:pStyle w:val="174"/>
        <w:rPr>
          <w:rFonts w:asciiTheme="majorBidi" w:hAnsiTheme="majorBidi" w:cstheme="majorBidi"/>
        </w:rPr>
      </w:pPr>
      <w:r>
        <w:rPr>
          <w:rFonts w:hint="eastAsia" w:asciiTheme="majorBidi" w:hAnsiTheme="majorBidi" w:cstheme="majorBidi"/>
        </w:rPr>
        <w:t xml:space="preserve">A ＜ </w:t>
      </w:r>
      <w:r>
        <w:rPr>
          <w:rFonts w:asciiTheme="majorBidi" w:hAnsiTheme="majorBidi" w:cstheme="majorBidi"/>
        </w:rPr>
        <w:t>1 %，</w:t>
      </w:r>
      <w:r>
        <w:rPr>
          <w:rFonts w:hint="eastAsia" w:asciiTheme="majorBidi" w:hAnsiTheme="majorBidi" w:cstheme="majorBidi"/>
        </w:rPr>
        <w:t>应重新富集浓缩；</w:t>
      </w:r>
    </w:p>
    <w:p w14:paraId="5B574111">
      <w:pPr>
        <w:pStyle w:val="174"/>
        <w:rPr>
          <w:rFonts w:asciiTheme="majorBidi" w:hAnsiTheme="majorBidi" w:cstheme="majorBidi"/>
        </w:rPr>
      </w:pPr>
      <w:r>
        <w:rPr>
          <w:rFonts w:hint="eastAsia" w:asciiTheme="majorBidi" w:hAnsiTheme="majorBidi" w:cstheme="majorBidi"/>
        </w:rPr>
        <w:t xml:space="preserve">A ＜ </w:t>
      </w:r>
      <w:r>
        <w:rPr>
          <w:rFonts w:asciiTheme="majorBidi" w:hAnsiTheme="majorBidi" w:cstheme="majorBidi"/>
        </w:rPr>
        <w:t>1 %，</w:t>
      </w:r>
      <w:r>
        <w:rPr>
          <w:rFonts w:hint="eastAsia" w:asciiTheme="majorBidi" w:hAnsiTheme="majorBidi" w:cstheme="majorBidi"/>
        </w:rPr>
        <w:t>目标病毒检测结果阳性，实验结果有效。</w:t>
      </w:r>
    </w:p>
    <w:bookmarkEnd w:id="192"/>
    <w:p w14:paraId="174DB472">
      <w:pPr>
        <w:pStyle w:val="105"/>
        <w:spacing w:before="156" w:after="156"/>
        <w:rPr>
          <w:rFonts w:asciiTheme="majorBidi" w:hAnsiTheme="majorBidi" w:cstheme="majorBidi"/>
        </w:rPr>
      </w:pPr>
      <w:bookmarkStart w:id="193" w:name="_Toc218094060"/>
      <w:r>
        <w:rPr>
          <w:rFonts w:asciiTheme="majorBidi" w:hAnsiTheme="majorBidi" w:cstheme="majorBidi"/>
        </w:rPr>
        <w:t>核酸提取对照</w:t>
      </w:r>
      <w:bookmarkEnd w:id="193"/>
    </w:p>
    <w:p w14:paraId="1B5ADEC6">
      <w:pPr>
        <w:pStyle w:val="65"/>
        <w:spacing w:before="156" w:after="156"/>
      </w:pPr>
      <w:bookmarkStart w:id="194" w:name="_Hlk218200742"/>
      <w:r>
        <w:rPr>
          <w:rFonts w:hint="eastAsia"/>
        </w:rPr>
        <w:t>阳性对照</w:t>
      </w:r>
    </w:p>
    <w:p w14:paraId="563C40B6">
      <w:pPr>
        <w:pStyle w:val="56"/>
        <w:ind w:firstLine="420"/>
      </w:pPr>
      <w:r>
        <w:t>使用目标病毒核酸作为核酸提取过程阳性对照，提取过程与水样核酸提取过程相同，反应体系和条件与目标病毒</w:t>
      </w:r>
      <w:r>
        <w:rPr>
          <w:rFonts w:hint="eastAsia"/>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t>检测条件相同。</w:t>
      </w:r>
      <w:r>
        <w:rPr>
          <w:rFonts w:hint="eastAsia"/>
        </w:rPr>
        <w:t>核酸提取阳性对照结果为阳性。</w:t>
      </w:r>
    </w:p>
    <w:p w14:paraId="07D13FE2">
      <w:pPr>
        <w:pStyle w:val="65"/>
        <w:spacing w:before="156" w:after="156"/>
      </w:pPr>
      <w:r>
        <w:rPr>
          <w:rFonts w:hint="eastAsia"/>
        </w:rPr>
        <w:t>阴性对照</w:t>
      </w:r>
    </w:p>
    <w:p w14:paraId="5D7432ED">
      <w:pPr>
        <w:pStyle w:val="56"/>
        <w:ind w:firstLine="420"/>
      </w:pPr>
      <w:r>
        <w:t>使用无</w:t>
      </w:r>
      <w:r>
        <w:rPr>
          <w:rFonts w:hint="eastAsia"/>
        </w:rPr>
        <w:t xml:space="preserve"> </w:t>
      </w:r>
      <w:r>
        <w:rPr>
          <w:rFonts w:asciiTheme="majorBidi" w:hAnsiTheme="majorBidi" w:cstheme="majorBidi"/>
        </w:rPr>
        <w:t>RNase</w:t>
      </w:r>
      <w:r>
        <w:rPr>
          <w:rFonts w:hint="eastAsia"/>
        </w:rPr>
        <w:t xml:space="preserve"> </w:t>
      </w:r>
      <w:r>
        <w:t>超纯水作为核酸提取过程阴性对照，提取过程与水样核酸提取过程相同，反应体系和条件与目标病毒</w:t>
      </w:r>
      <w:r>
        <w:rPr>
          <w:rFonts w:hint="eastAsia"/>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t>检测条件相同。</w:t>
      </w:r>
      <w:r>
        <w:rPr>
          <w:rFonts w:hint="eastAsia"/>
        </w:rPr>
        <w:t>核酸提取阴性对照结果为阴性。</w:t>
      </w:r>
      <w:bookmarkEnd w:id="194"/>
    </w:p>
    <w:p w14:paraId="19C66409">
      <w:pPr>
        <w:pStyle w:val="105"/>
        <w:spacing w:before="156" w:after="156"/>
        <w:rPr>
          <w:rFonts w:asciiTheme="majorBidi" w:hAnsiTheme="majorBidi" w:cstheme="majorBidi"/>
        </w:rPr>
      </w:pPr>
      <w:bookmarkStart w:id="195" w:name="_Toc218094061"/>
      <w:r>
        <w:rPr>
          <w:rFonts w:asciiTheme="majorBidi" w:hAnsiTheme="majorBidi" w:cstheme="majorBidi"/>
        </w:rPr>
        <w:t>核酸扩增对照</w:t>
      </w:r>
      <w:bookmarkEnd w:id="195"/>
    </w:p>
    <w:p w14:paraId="3C4A66DE">
      <w:pPr>
        <w:pStyle w:val="65"/>
        <w:spacing w:before="156" w:after="156"/>
      </w:pPr>
      <w:bookmarkStart w:id="196" w:name="_Hlk218200790"/>
      <w:r>
        <w:rPr>
          <w:rFonts w:hint="eastAsia"/>
        </w:rPr>
        <w:t>阳性对照</w:t>
      </w:r>
    </w:p>
    <w:p w14:paraId="3571A592">
      <w:pPr>
        <w:pStyle w:val="56"/>
        <w:ind w:firstLine="420"/>
        <w:rPr>
          <w:rFonts w:asciiTheme="majorBidi" w:hAnsiTheme="majorBidi" w:cstheme="majorBidi"/>
        </w:rPr>
      </w:pPr>
      <w:r>
        <w:rPr>
          <w:rFonts w:asciiTheme="majorBidi" w:hAnsiTheme="majorBidi" w:cstheme="majorBidi"/>
        </w:rPr>
        <w:t>使用目标病毒核酸作为核酸</w:t>
      </w:r>
      <w:r>
        <w:rPr>
          <w:rFonts w:hint="eastAsia" w:asciiTheme="majorBidi" w:hAnsiTheme="majorBidi" w:cstheme="majorBidi"/>
        </w:rPr>
        <w:t>扩增</w:t>
      </w:r>
      <w:r>
        <w:rPr>
          <w:rFonts w:asciiTheme="majorBidi" w:hAnsiTheme="majorBidi" w:cstheme="majorBidi"/>
        </w:rPr>
        <w:t>阳性</w:t>
      </w:r>
      <w:r>
        <w:rPr>
          <w:rFonts w:hint="eastAsia" w:asciiTheme="majorBidi" w:hAnsiTheme="majorBidi" w:cstheme="majorBidi"/>
        </w:rPr>
        <w:t>对照</w:t>
      </w:r>
      <w:r>
        <w:rPr>
          <w:rFonts w:asciiTheme="majorBidi" w:hAnsiTheme="majorBidi" w:cstheme="majorBidi"/>
        </w:rPr>
        <w:t>，与水样核酸同时进行</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检测，反应体系和条件与目标病毒</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检测条件相同。核酸</w:t>
      </w:r>
      <w:r>
        <w:rPr>
          <w:rFonts w:hint="eastAsia" w:asciiTheme="majorBidi" w:hAnsiTheme="majorBidi" w:cstheme="majorBidi"/>
        </w:rPr>
        <w:t>扩增</w:t>
      </w:r>
      <w:r>
        <w:rPr>
          <w:rFonts w:asciiTheme="majorBidi" w:hAnsiTheme="majorBidi" w:cstheme="majorBidi"/>
        </w:rPr>
        <w:t>阳性</w:t>
      </w:r>
      <w:r>
        <w:rPr>
          <w:rFonts w:hint="eastAsia" w:asciiTheme="majorBidi" w:hAnsiTheme="majorBidi" w:cstheme="majorBidi"/>
        </w:rPr>
        <w:t>对照结果为阳性。</w:t>
      </w:r>
    </w:p>
    <w:p w14:paraId="48074CE0">
      <w:pPr>
        <w:pStyle w:val="65"/>
        <w:spacing w:before="156" w:after="156"/>
      </w:pPr>
      <w:r>
        <w:rPr>
          <w:rFonts w:hint="eastAsia"/>
        </w:rPr>
        <w:t>阴性对照</w:t>
      </w:r>
    </w:p>
    <w:p w14:paraId="22DAF166">
      <w:pPr>
        <w:pStyle w:val="56"/>
        <w:ind w:firstLine="420"/>
      </w:pPr>
      <w:r>
        <w:rPr>
          <w:rFonts w:asciiTheme="majorBidi" w:hAnsiTheme="majorBidi" w:cstheme="majorBidi"/>
        </w:rPr>
        <w:t>使用无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超纯水作为核酸</w:t>
      </w:r>
      <w:r>
        <w:rPr>
          <w:rFonts w:hint="eastAsia" w:asciiTheme="majorBidi" w:hAnsiTheme="majorBidi" w:cstheme="majorBidi"/>
        </w:rPr>
        <w:t>扩增</w:t>
      </w:r>
      <w:r>
        <w:rPr>
          <w:rFonts w:asciiTheme="majorBidi" w:hAnsiTheme="majorBidi" w:cstheme="majorBidi"/>
        </w:rPr>
        <w:t>阴性对照，与水样核酸同时进行</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检测，反应体系和条件与目标病毒</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检测条件相同。核酸</w:t>
      </w:r>
      <w:r>
        <w:rPr>
          <w:rFonts w:hint="eastAsia" w:asciiTheme="majorBidi" w:hAnsiTheme="majorBidi" w:cstheme="majorBidi"/>
        </w:rPr>
        <w:t>扩增阴性对照结果为阴性。</w:t>
      </w:r>
    </w:p>
    <w:p w14:paraId="653EFD8A">
      <w:pPr>
        <w:pStyle w:val="65"/>
        <w:spacing w:before="156" w:after="156"/>
        <w:rPr>
          <w:rFonts w:asciiTheme="majorBidi" w:hAnsiTheme="majorBidi" w:cstheme="majorBidi"/>
        </w:rPr>
      </w:pPr>
      <w:r>
        <w:rPr>
          <w:rFonts w:asciiTheme="majorBidi" w:hAnsiTheme="majorBidi" w:cstheme="majorBidi"/>
        </w:rPr>
        <w:t>扩增对照</w:t>
      </w:r>
    </w:p>
    <w:p w14:paraId="60D2D62E">
      <w:pPr>
        <w:pStyle w:val="56"/>
        <w:ind w:firstLine="420"/>
      </w:pPr>
      <w:r>
        <w:rPr>
          <w:rFonts w:asciiTheme="majorBidi" w:hAnsiTheme="majorBidi" w:cstheme="majorBidi"/>
        </w:rPr>
        <w:t>使用无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超纯水5 µL，加入目标病毒核酸1 µL作为扩增对照，与待测水样核酸提取液同时进行</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检测，反应体系和条件与目标病毒</w:t>
      </w:r>
      <w:r>
        <w:rPr>
          <w:rFonts w:hint="eastAsia" w:asciiTheme="majorBidi" w:hAnsiTheme="majorBidi" w:cstheme="majorBidi"/>
        </w:rPr>
        <w:t xml:space="preserve"> </w:t>
      </w:r>
      <w:r>
        <w:rPr>
          <w:rFonts w:asciiTheme="majorBidi" w:hAnsiTheme="majorBidi" w:cstheme="majorBidi"/>
        </w:rPr>
        <w:t>RT</w:t>
      </w:r>
      <w:r>
        <w:rPr>
          <w:rFonts w:hAnsi="宋体" w:cstheme="majorBidi"/>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检测条件相同。</w:t>
      </w:r>
    </w:p>
    <w:bookmarkEnd w:id="196"/>
    <w:p w14:paraId="2BE4AF25">
      <w:pPr>
        <w:pStyle w:val="65"/>
        <w:spacing w:before="156" w:after="156"/>
      </w:pPr>
      <w:bookmarkStart w:id="197" w:name="_Toc203583783"/>
      <w:bookmarkStart w:id="198" w:name="_Toc203583730"/>
      <w:bookmarkStart w:id="199" w:name="_Hlk204897522"/>
      <w:r>
        <w:t>扩增控制对照</w:t>
      </w:r>
      <w:bookmarkEnd w:id="197"/>
      <w:bookmarkEnd w:id="198"/>
    </w:p>
    <w:p w14:paraId="7F1FDAE8">
      <w:pPr>
        <w:pStyle w:val="164"/>
        <w:rPr>
          <w:rFonts w:asciiTheme="majorBidi" w:hAnsiTheme="majorBidi" w:cstheme="majorBidi"/>
        </w:rPr>
      </w:pPr>
      <w:bookmarkStart w:id="200" w:name="_Hlk204897906"/>
      <w:r>
        <w:rPr>
          <w:rFonts w:asciiTheme="majorBidi" w:hAnsiTheme="majorBidi" w:cstheme="majorBidi"/>
        </w:rPr>
        <w:t>使用水样核酸提取液5 µL和水样核酸提取液的10倍稀释液5 µL，分别加入目标病毒核酸1 µL作为水样核酸扩增控制对照和10倍稀释水样核酸扩增控制对照，反应体系和条件与目标病毒 RT</w:t>
      </w:r>
      <w:r>
        <w:rPr>
          <w:rFonts w:asciiTheme="majorBidi" w:hAnsiTheme="majorBidi" w:cstheme="majorBidi"/>
          <w:kern w:val="2"/>
          <w:szCs w:val="24"/>
        </w:rPr>
        <w:t>-</w:t>
      </w:r>
      <w:r>
        <w:rPr>
          <w:rFonts w:asciiTheme="majorBidi" w:hAnsiTheme="majorBidi" w:cstheme="majorBidi"/>
        </w:rPr>
        <w:t>qPCR 检测条件相同。</w:t>
      </w:r>
    </w:p>
    <w:p w14:paraId="041DE687">
      <w:pPr>
        <w:pStyle w:val="164"/>
        <w:rPr>
          <w:rFonts w:asciiTheme="majorBidi" w:hAnsiTheme="majorBidi" w:cstheme="majorBidi"/>
        </w:rPr>
      </w:pPr>
      <w:r>
        <w:rPr>
          <w:rFonts w:asciiTheme="majorBidi" w:hAnsiTheme="majorBidi" w:cstheme="majorBidi"/>
        </w:rPr>
        <w:t>计算扩增抑制指数：</w:t>
      </w:r>
    </w:p>
    <w:p w14:paraId="0A21806B">
      <w:pPr>
        <w:pStyle w:val="174"/>
        <w:numPr>
          <w:ilvl w:val="0"/>
          <w:numId w:val="34"/>
        </w:numPr>
        <w:rPr>
          <w:rFonts w:asciiTheme="majorBidi" w:hAnsiTheme="majorBidi" w:cstheme="majorBidi"/>
        </w:rPr>
      </w:pPr>
      <w:r>
        <w:rPr>
          <w:rFonts w:asciiTheme="majorBidi" w:hAnsiTheme="majorBidi" w:cstheme="majorBidi"/>
        </w:rPr>
        <w:t>扩增抑制指数 1（</w:t>
      </w:r>
      <w:r>
        <w:rPr>
          <w:rFonts w:hint="eastAsia" w:asciiTheme="majorBidi" w:hAnsiTheme="majorBidi" w:cstheme="majorBidi"/>
        </w:rPr>
        <w:t>B</w:t>
      </w:r>
      <w:r>
        <w:rPr>
          <w:rFonts w:asciiTheme="majorBidi" w:hAnsiTheme="majorBidi" w:cstheme="majorBidi"/>
          <w:vertAlign w:val="subscript"/>
        </w:rPr>
        <w:t>1</w:t>
      </w:r>
      <w:r>
        <w:rPr>
          <w:rFonts w:asciiTheme="majorBidi" w:hAnsiTheme="majorBidi" w:cstheme="majorBidi"/>
        </w:rPr>
        <w:t>）=</w:t>
      </w:r>
      <w:r>
        <w:rPr>
          <w:rFonts w:hint="eastAsia" w:asciiTheme="majorBidi" w:hAnsiTheme="majorBidi" w:cstheme="majorBidi"/>
        </w:rPr>
        <w:t xml:space="preserve"> </w:t>
      </w:r>
      <w:r>
        <w:rPr>
          <w:rFonts w:asciiTheme="majorBidi" w:hAnsiTheme="majorBidi" w:cstheme="majorBidi"/>
        </w:rPr>
        <w:t>水样核酸扩增控制对照</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r>
        <w:rPr>
          <w:rFonts w:hAnsi="宋体" w:cstheme="majorBidi"/>
          <w:kern w:val="2"/>
          <w:szCs w:val="24"/>
        </w:rPr>
        <w:t>-</w:t>
      </w:r>
      <w:r>
        <w:rPr>
          <w:rFonts w:asciiTheme="majorBidi" w:hAnsiTheme="majorBidi" w:cstheme="majorBidi"/>
        </w:rPr>
        <w:t>扩增对照</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p>
    <w:p w14:paraId="42484543">
      <w:pPr>
        <w:pStyle w:val="174"/>
        <w:rPr>
          <w:rFonts w:asciiTheme="majorBidi" w:hAnsiTheme="majorBidi" w:cstheme="majorBidi"/>
        </w:rPr>
      </w:pPr>
      <w:r>
        <w:rPr>
          <w:rFonts w:asciiTheme="majorBidi" w:hAnsiTheme="majorBidi" w:cstheme="majorBidi"/>
        </w:rPr>
        <w:t>扩增抑制指数 2（</w:t>
      </w:r>
      <w:r>
        <w:rPr>
          <w:rFonts w:hint="eastAsia" w:asciiTheme="majorBidi" w:hAnsiTheme="majorBidi" w:cstheme="majorBidi"/>
        </w:rPr>
        <w:t>B</w:t>
      </w:r>
      <w:r>
        <w:rPr>
          <w:rFonts w:asciiTheme="majorBidi" w:hAnsiTheme="majorBidi" w:cstheme="majorBidi"/>
          <w:vertAlign w:val="subscript"/>
        </w:rPr>
        <w:t>2</w:t>
      </w:r>
      <w:r>
        <w:rPr>
          <w:rFonts w:asciiTheme="majorBidi" w:hAnsiTheme="majorBidi" w:cstheme="majorBidi"/>
        </w:rPr>
        <w:t>）=</w:t>
      </w:r>
      <w:r>
        <w:rPr>
          <w:rFonts w:hint="eastAsia" w:asciiTheme="majorBidi" w:hAnsiTheme="majorBidi" w:cstheme="majorBidi"/>
        </w:rPr>
        <w:t xml:space="preserve"> </w:t>
      </w:r>
      <w:r>
        <w:rPr>
          <w:rFonts w:asciiTheme="majorBidi" w:hAnsiTheme="majorBidi" w:cstheme="majorBidi"/>
        </w:rPr>
        <w:t>10倍稀释水样核酸扩增控制对照</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r>
        <w:rPr>
          <w:rFonts w:hAnsi="宋体" w:cstheme="majorBidi"/>
          <w:kern w:val="2"/>
          <w:szCs w:val="24"/>
        </w:rPr>
        <w:t>-</w:t>
      </w:r>
      <w:r>
        <w:rPr>
          <w:rFonts w:asciiTheme="majorBidi" w:hAnsiTheme="majorBidi" w:cstheme="majorBidi"/>
        </w:rPr>
        <w:t>扩增对照</w:t>
      </w:r>
      <w:r>
        <w:rPr>
          <w:rFonts w:hint="eastAsia" w:asciiTheme="majorBidi" w:hAnsiTheme="majorBidi" w:cstheme="majorBidi"/>
        </w:rPr>
        <w:t xml:space="preserve">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p>
    <w:p w14:paraId="6996049D">
      <w:pPr>
        <w:pStyle w:val="164"/>
        <w:rPr>
          <w:rFonts w:asciiTheme="majorBidi" w:hAnsiTheme="majorBidi" w:cstheme="majorBidi"/>
        </w:rPr>
      </w:pPr>
      <w:r>
        <w:rPr>
          <w:rFonts w:asciiTheme="majorBidi" w:hAnsiTheme="majorBidi" w:cstheme="majorBidi"/>
        </w:rPr>
        <w:t>扩增抑制指数的判定：</w:t>
      </w:r>
    </w:p>
    <w:p w14:paraId="3B3BDCBE">
      <w:pPr>
        <w:pStyle w:val="174"/>
        <w:numPr>
          <w:ilvl w:val="0"/>
          <w:numId w:val="35"/>
        </w:numPr>
        <w:rPr>
          <w:rFonts w:asciiTheme="majorBidi" w:hAnsiTheme="majorBidi" w:cstheme="majorBidi"/>
        </w:rPr>
      </w:pPr>
      <w:r>
        <w:rPr>
          <w:rFonts w:hint="eastAsia" w:asciiTheme="majorBidi" w:hAnsiTheme="majorBidi" w:cstheme="majorBidi"/>
        </w:rPr>
        <w:t>B</w:t>
      </w:r>
      <w:r>
        <w:rPr>
          <w:rFonts w:asciiTheme="majorBidi" w:hAnsiTheme="majorBidi" w:cstheme="majorBidi"/>
          <w:vertAlign w:val="subscript"/>
        </w:rPr>
        <w:t>1</w:t>
      </w:r>
      <w:r>
        <w:rPr>
          <w:rFonts w:asciiTheme="majorBidi" w:hAnsiTheme="majorBidi" w:cstheme="majorBidi"/>
        </w:rPr>
        <w:t xml:space="preserve"> </w:t>
      </w:r>
      <w:r>
        <w:rPr>
          <w:rFonts w:hint="eastAsia" w:asciiTheme="majorBidi" w:hAnsiTheme="majorBidi" w:cstheme="majorBidi"/>
        </w:rPr>
        <w:t>＜</w:t>
      </w:r>
      <w:r>
        <w:rPr>
          <w:rFonts w:asciiTheme="majorBidi" w:hAnsiTheme="majorBidi" w:cstheme="majorBidi"/>
        </w:rPr>
        <w:t xml:space="preserve"> 2 时，扩增过程有效；</w:t>
      </w:r>
    </w:p>
    <w:p w14:paraId="02903979">
      <w:pPr>
        <w:pStyle w:val="174"/>
        <w:rPr>
          <w:rFonts w:asciiTheme="majorBidi" w:hAnsiTheme="majorBidi" w:cstheme="majorBidi"/>
        </w:rPr>
      </w:pPr>
      <w:r>
        <w:rPr>
          <w:rFonts w:hint="eastAsia" w:asciiTheme="majorBidi" w:hAnsiTheme="majorBidi" w:cstheme="majorBidi"/>
        </w:rPr>
        <w:t>B</w:t>
      </w:r>
      <w:r>
        <w:rPr>
          <w:rFonts w:asciiTheme="majorBidi" w:hAnsiTheme="majorBidi" w:cstheme="majorBidi"/>
          <w:vertAlign w:val="subscript"/>
        </w:rPr>
        <w:t>1</w:t>
      </w:r>
      <w:r>
        <w:rPr>
          <w:rFonts w:asciiTheme="majorBidi" w:hAnsiTheme="majorBidi" w:cstheme="majorBidi"/>
        </w:rPr>
        <w:t xml:space="preserve"> </w:t>
      </w:r>
      <w:r>
        <w:rPr>
          <w:rFonts w:hint="eastAsia" w:hAnsi="宋体" w:cstheme="majorBidi"/>
        </w:rPr>
        <w:t>≥</w:t>
      </w:r>
      <w:r>
        <w:rPr>
          <w:rFonts w:asciiTheme="majorBidi" w:hAnsiTheme="majorBidi" w:cstheme="majorBidi"/>
        </w:rPr>
        <w:t xml:space="preserve"> 2 时，扩增过程无效，应比较</w:t>
      </w:r>
      <w:r>
        <w:rPr>
          <w:rFonts w:hint="eastAsia" w:asciiTheme="majorBidi" w:hAnsiTheme="majorBidi" w:cstheme="majorBidi"/>
        </w:rPr>
        <w:t xml:space="preserve"> B</w:t>
      </w:r>
      <w:r>
        <w:rPr>
          <w:rFonts w:asciiTheme="majorBidi" w:hAnsiTheme="majorBidi" w:cstheme="majorBidi"/>
          <w:vertAlign w:val="subscript"/>
        </w:rPr>
        <w:t>2</w:t>
      </w:r>
      <w:r>
        <w:rPr>
          <w:rFonts w:asciiTheme="majorBidi" w:hAnsiTheme="majorBidi" w:cstheme="majorBidi"/>
        </w:rPr>
        <w:t>；</w:t>
      </w:r>
    </w:p>
    <w:p w14:paraId="71F97F44">
      <w:pPr>
        <w:pStyle w:val="174"/>
        <w:rPr>
          <w:rFonts w:asciiTheme="majorBidi" w:hAnsiTheme="majorBidi" w:cstheme="majorBidi"/>
        </w:rPr>
      </w:pPr>
      <w:r>
        <w:rPr>
          <w:rFonts w:hint="eastAsia" w:asciiTheme="majorBidi" w:hAnsiTheme="majorBidi" w:cstheme="majorBidi"/>
        </w:rPr>
        <w:t>B</w:t>
      </w:r>
      <w:r>
        <w:rPr>
          <w:rFonts w:asciiTheme="majorBidi" w:hAnsiTheme="majorBidi" w:cstheme="majorBidi"/>
          <w:vertAlign w:val="subscript"/>
        </w:rPr>
        <w:t>2</w:t>
      </w:r>
      <w:r>
        <w:rPr>
          <w:rFonts w:asciiTheme="majorBidi" w:hAnsiTheme="majorBidi" w:cstheme="majorBidi"/>
        </w:rPr>
        <w:t xml:space="preserve"> </w:t>
      </w:r>
      <w:r>
        <w:rPr>
          <w:rFonts w:hint="eastAsia" w:asciiTheme="majorBidi" w:hAnsiTheme="majorBidi" w:cstheme="majorBidi"/>
        </w:rPr>
        <w:t>＜</w:t>
      </w:r>
      <w:r>
        <w:rPr>
          <w:rFonts w:asciiTheme="majorBidi" w:hAnsiTheme="majorBidi" w:cstheme="majorBidi"/>
        </w:rPr>
        <w:t xml:space="preserve"> 2 时，扩增过程有效</w:t>
      </w:r>
      <w:r>
        <w:rPr>
          <w:rFonts w:hint="eastAsia" w:asciiTheme="majorBidi" w:hAnsiTheme="majorBidi" w:cstheme="majorBidi"/>
        </w:rPr>
        <w:t xml:space="preserve">，使用水样核酸10倍稀释液的 </w:t>
      </w:r>
      <w:r>
        <w:rPr>
          <w:rFonts w:asciiTheme="majorBidi" w:hAnsiTheme="majorBidi" w:cstheme="majorBidi"/>
        </w:rPr>
        <w:t>Ct</w:t>
      </w:r>
      <w:r>
        <w:rPr>
          <w:rFonts w:hint="eastAsia" w:asciiTheme="majorBidi" w:hAnsiTheme="majorBidi" w:cstheme="majorBidi"/>
        </w:rPr>
        <w:t xml:space="preserve"> </w:t>
      </w:r>
      <w:r>
        <w:rPr>
          <w:rFonts w:asciiTheme="majorBidi" w:hAnsiTheme="majorBidi" w:cstheme="majorBidi"/>
        </w:rPr>
        <w:t>值；</w:t>
      </w:r>
    </w:p>
    <w:p w14:paraId="0B944945">
      <w:pPr>
        <w:pStyle w:val="174"/>
        <w:rPr>
          <w:rFonts w:asciiTheme="majorBidi" w:hAnsiTheme="majorBidi" w:cstheme="majorBidi"/>
        </w:rPr>
      </w:pPr>
      <w:r>
        <w:rPr>
          <w:rFonts w:hint="eastAsia" w:asciiTheme="majorBidi" w:hAnsiTheme="majorBidi" w:cstheme="majorBidi"/>
        </w:rPr>
        <w:t>B</w:t>
      </w:r>
      <w:r>
        <w:rPr>
          <w:rFonts w:asciiTheme="majorBidi" w:hAnsiTheme="majorBidi" w:cstheme="majorBidi"/>
          <w:vertAlign w:val="subscript"/>
        </w:rPr>
        <w:t>2</w:t>
      </w:r>
      <w:r>
        <w:rPr>
          <w:rFonts w:asciiTheme="majorBidi" w:hAnsiTheme="majorBidi" w:cstheme="majorBidi"/>
        </w:rPr>
        <w:t xml:space="preserve"> </w:t>
      </w:r>
      <w:r>
        <w:rPr>
          <w:rFonts w:hAnsi="宋体" w:cstheme="majorBidi"/>
        </w:rPr>
        <w:t>≥</w:t>
      </w:r>
      <w:r>
        <w:rPr>
          <w:rFonts w:asciiTheme="majorBidi" w:hAnsiTheme="majorBidi" w:cstheme="majorBidi"/>
        </w:rPr>
        <w:t xml:space="preserve"> 2 时，扩增过程无效</w:t>
      </w:r>
      <w:r>
        <w:rPr>
          <w:rFonts w:hint="eastAsia" w:asciiTheme="majorBidi" w:hAnsiTheme="majorBidi" w:cstheme="majorBidi"/>
        </w:rPr>
        <w:t>，重新检测；</w:t>
      </w:r>
    </w:p>
    <w:p w14:paraId="55A2BDD9">
      <w:pPr>
        <w:pStyle w:val="174"/>
        <w:rPr>
          <w:rFonts w:asciiTheme="majorBidi" w:hAnsiTheme="majorBidi" w:cstheme="majorBidi"/>
        </w:rPr>
      </w:pPr>
      <w:r>
        <w:rPr>
          <w:rFonts w:hint="eastAsia" w:asciiTheme="majorBidi" w:hAnsiTheme="majorBidi" w:cstheme="majorBidi"/>
        </w:rPr>
        <w:t>B</w:t>
      </w:r>
      <w:r>
        <w:rPr>
          <w:rFonts w:asciiTheme="majorBidi" w:hAnsiTheme="majorBidi" w:cstheme="majorBidi"/>
          <w:vertAlign w:val="subscript"/>
        </w:rPr>
        <w:t>2</w:t>
      </w:r>
      <w:r>
        <w:rPr>
          <w:rFonts w:asciiTheme="majorBidi" w:hAnsiTheme="majorBidi" w:cstheme="majorBidi"/>
        </w:rPr>
        <w:t xml:space="preserve"> </w:t>
      </w:r>
      <w:r>
        <w:rPr>
          <w:rFonts w:hAnsi="宋体" w:cstheme="majorBidi"/>
        </w:rPr>
        <w:t>≥</w:t>
      </w:r>
      <w:r>
        <w:rPr>
          <w:rFonts w:asciiTheme="majorBidi" w:hAnsiTheme="majorBidi" w:cstheme="majorBidi"/>
        </w:rPr>
        <w:t xml:space="preserve"> 2 </w:t>
      </w:r>
      <w:r>
        <w:rPr>
          <w:rFonts w:hint="eastAsia" w:asciiTheme="majorBidi" w:hAnsiTheme="majorBidi" w:cstheme="majorBidi"/>
        </w:rPr>
        <w:t>，目标病毒检测结果阳性，实验结果有效。</w:t>
      </w:r>
    </w:p>
    <w:bookmarkEnd w:id="199"/>
    <w:bookmarkEnd w:id="200"/>
    <w:p w14:paraId="3F5155F7">
      <w:pPr>
        <w:pStyle w:val="104"/>
        <w:spacing w:before="312" w:after="312"/>
        <w:rPr>
          <w:rFonts w:asciiTheme="majorBidi" w:hAnsiTheme="majorBidi" w:cstheme="majorBidi"/>
        </w:rPr>
      </w:pPr>
      <w:bookmarkStart w:id="201" w:name="_Toc218097265"/>
      <w:bookmarkStart w:id="202" w:name="_Toc218094062"/>
      <w:bookmarkStart w:id="203" w:name="_Toc218094080"/>
      <w:r>
        <w:rPr>
          <w:rFonts w:asciiTheme="majorBidi" w:hAnsiTheme="majorBidi" w:cstheme="majorBidi"/>
        </w:rPr>
        <w:t>生物安全</w:t>
      </w:r>
      <w:bookmarkEnd w:id="201"/>
      <w:bookmarkEnd w:id="202"/>
      <w:bookmarkEnd w:id="203"/>
    </w:p>
    <w:p w14:paraId="2E5BBD86">
      <w:pPr>
        <w:pStyle w:val="56"/>
        <w:ind w:firstLine="420"/>
        <w:rPr>
          <w:rFonts w:asciiTheme="majorBidi" w:hAnsiTheme="majorBidi" w:cstheme="majorBidi"/>
        </w:rPr>
      </w:pPr>
      <w:bookmarkStart w:id="204" w:name="_Hlk218201527"/>
      <w:r>
        <w:rPr>
          <w:rFonts w:asciiTheme="majorBidi" w:hAnsiTheme="majorBidi" w:cstheme="majorBidi"/>
          <w:color w:val="000000" w:themeColor="text1"/>
          <w14:textFill>
            <w14:solidFill>
              <w14:schemeClr w14:val="tx1"/>
            </w14:solidFill>
          </w14:textFill>
        </w:rPr>
        <w:t>标本采集、转运、保存和检验等活动，应执行 GB 19489 相关规定。</w:t>
      </w:r>
      <w:bookmarkEnd w:id="204"/>
    </w:p>
    <w:p w14:paraId="10827A86">
      <w:pPr>
        <w:pStyle w:val="56"/>
        <w:ind w:firstLine="0" w:firstLineChars="0"/>
        <w:rPr>
          <w:rFonts w:asciiTheme="majorBidi" w:hAnsiTheme="majorBidi" w:cstheme="majorBidi"/>
        </w:rPr>
      </w:pPr>
    </w:p>
    <w:p w14:paraId="78A32D09">
      <w:pPr>
        <w:pStyle w:val="104"/>
        <w:spacing w:before="312" w:after="312"/>
        <w:rPr>
          <w:rFonts w:asciiTheme="majorBidi" w:hAnsiTheme="majorBidi" w:cstheme="majorBidi"/>
        </w:rPr>
        <w:sectPr>
          <w:pgSz w:w="11906" w:h="16838"/>
          <w:pgMar w:top="2410" w:right="1134" w:bottom="1134" w:left="1134" w:header="1418" w:footer="1134" w:gutter="284"/>
          <w:pgNumType w:start="1"/>
          <w:cols w:space="425" w:num="1"/>
          <w:formProt w:val="0"/>
          <w:docGrid w:type="lines" w:linePitch="312" w:charSpace="0"/>
        </w:sectPr>
      </w:pPr>
    </w:p>
    <w:bookmarkEnd w:id="33"/>
    <w:p w14:paraId="2703A19D">
      <w:pPr>
        <w:pStyle w:val="198"/>
        <w:rPr>
          <w:rFonts w:asciiTheme="majorBidi" w:hAnsiTheme="majorBidi" w:cstheme="majorBidi"/>
        </w:rPr>
      </w:pPr>
    </w:p>
    <w:p w14:paraId="515BDAE0">
      <w:pPr>
        <w:pStyle w:val="199"/>
        <w:rPr>
          <w:rFonts w:asciiTheme="majorBidi" w:hAnsiTheme="majorBidi" w:cstheme="majorBidi"/>
        </w:rPr>
      </w:pPr>
    </w:p>
    <w:p w14:paraId="4BE8B138">
      <w:pPr>
        <w:pStyle w:val="76"/>
        <w:spacing w:before="78" w:after="156"/>
        <w:rPr>
          <w:rFonts w:asciiTheme="majorBidi" w:hAnsiTheme="majorBidi" w:cstheme="majorBidi"/>
        </w:rPr>
      </w:pPr>
      <w:r>
        <w:rPr>
          <w:rFonts w:asciiTheme="majorBidi" w:hAnsiTheme="majorBidi" w:cstheme="majorBidi"/>
        </w:rPr>
        <w:br w:type="textWrapping"/>
      </w:r>
      <w:bookmarkStart w:id="205" w:name="_Toc203583790"/>
      <w:bookmarkStart w:id="206" w:name="_Toc204866234"/>
      <w:bookmarkStart w:id="207" w:name="_Toc204108521"/>
      <w:bookmarkStart w:id="208" w:name="_Toc203583737"/>
      <w:bookmarkStart w:id="209" w:name="_Toc204875217"/>
      <w:bookmarkStart w:id="210" w:name="_Toc204891905"/>
      <w:bookmarkStart w:id="211" w:name="_Toc218094081"/>
      <w:bookmarkStart w:id="212" w:name="_Toc218094063"/>
      <w:bookmarkStart w:id="213" w:name="_Toc218097266"/>
      <w:r>
        <w:rPr>
          <w:rFonts w:asciiTheme="majorBidi" w:hAnsiTheme="majorBidi" w:cstheme="majorBidi"/>
        </w:rPr>
        <w:t>（规范性）</w:t>
      </w:r>
      <w:r>
        <w:rPr>
          <w:rFonts w:asciiTheme="majorBidi" w:hAnsiTheme="majorBidi" w:cstheme="majorBidi"/>
        </w:rPr>
        <w:br w:type="textWrapping"/>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的去除和</w:t>
      </w:r>
      <w:r>
        <w:rPr>
          <w:rFonts w:hint="eastAsia" w:asciiTheme="majorBidi" w:hAnsiTheme="majorBidi" w:cstheme="majorBidi"/>
        </w:rPr>
        <w:t xml:space="preserve">无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试剂的配</w:t>
      </w:r>
      <w:bookmarkEnd w:id="205"/>
      <w:bookmarkEnd w:id="206"/>
      <w:bookmarkEnd w:id="207"/>
      <w:bookmarkEnd w:id="208"/>
      <w:bookmarkEnd w:id="209"/>
      <w:bookmarkEnd w:id="210"/>
      <w:r>
        <w:rPr>
          <w:rFonts w:asciiTheme="majorBidi" w:hAnsiTheme="majorBidi" w:cstheme="majorBidi"/>
        </w:rPr>
        <w:t>制</w:t>
      </w:r>
      <w:bookmarkEnd w:id="211"/>
      <w:bookmarkEnd w:id="212"/>
      <w:bookmarkEnd w:id="213"/>
    </w:p>
    <w:p w14:paraId="38E39620">
      <w:pPr>
        <w:pStyle w:val="78"/>
        <w:spacing w:before="156" w:after="156"/>
        <w:rPr>
          <w:rFonts w:asciiTheme="majorBidi" w:hAnsiTheme="majorBidi" w:cstheme="majorBidi"/>
        </w:rPr>
      </w:pPr>
      <w:bookmarkStart w:id="214" w:name="_Toc203583791"/>
      <w:bookmarkStart w:id="215" w:name="_Toc218094064"/>
      <w:bookmarkStart w:id="216" w:name="_Toc203583738"/>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的去除</w:t>
      </w:r>
      <w:bookmarkEnd w:id="214"/>
      <w:bookmarkEnd w:id="215"/>
      <w:bookmarkEnd w:id="216"/>
    </w:p>
    <w:p w14:paraId="0E0308DE">
      <w:pPr>
        <w:pStyle w:val="212"/>
        <w:rPr>
          <w:rFonts w:asciiTheme="majorBidi" w:hAnsiTheme="majorBidi" w:cstheme="majorBidi"/>
        </w:rPr>
      </w:pPr>
      <w:r>
        <w:rPr>
          <w:rFonts w:asciiTheme="majorBidi" w:hAnsiTheme="majorBidi" w:cstheme="majorBidi"/>
        </w:rPr>
        <w:t>配制溶液用的酒精、异丙醇等应采用未开封的</w:t>
      </w:r>
      <w:r>
        <w:rPr>
          <w:rFonts w:hint="eastAsia" w:asciiTheme="majorBidi" w:hAnsiTheme="majorBidi" w:cstheme="majorBidi"/>
        </w:rPr>
        <w:t>试剂</w:t>
      </w:r>
      <w:r>
        <w:rPr>
          <w:rFonts w:asciiTheme="majorBidi" w:hAnsiTheme="majorBidi" w:cstheme="majorBidi"/>
        </w:rPr>
        <w:t>。操作过程中应自始自终佩戴抛弃式橡胶或乳胶手套，并经常更换，以避免将皮肤上的细菌、真菌及人体自身分泌的</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污染用具或带入溶液。</w:t>
      </w:r>
    </w:p>
    <w:p w14:paraId="2577EBD1">
      <w:pPr>
        <w:pStyle w:val="212"/>
        <w:rPr>
          <w:rFonts w:asciiTheme="majorBidi" w:hAnsiTheme="majorBidi" w:cstheme="majorBidi"/>
        </w:rPr>
      </w:pPr>
      <w:r>
        <w:rPr>
          <w:rFonts w:asciiTheme="majorBidi" w:hAnsiTheme="majorBidi" w:cstheme="majorBidi"/>
        </w:rPr>
        <w:t>玻璃容器应在240</w:t>
      </w:r>
      <w:r>
        <w:rPr>
          <w:rFonts w:hint="eastAsia" w:asciiTheme="majorBidi" w:hAnsiTheme="majorBidi" w:cstheme="majorBidi"/>
        </w:rPr>
        <w:t>℃</w:t>
      </w:r>
      <w:r>
        <w:rPr>
          <w:rFonts w:asciiTheme="majorBidi" w:hAnsiTheme="majorBidi" w:cstheme="majorBidi"/>
        </w:rPr>
        <w:t>烘烤4 h以去除</w:t>
      </w:r>
      <w:r>
        <w:rPr>
          <w:rFonts w:hint="eastAsia" w:asciiTheme="majorBidi" w:hAnsiTheme="majorBidi" w:cstheme="majorBidi"/>
        </w:rPr>
        <w:t xml:space="preserve"> </w:t>
      </w:r>
      <w:r>
        <w:rPr>
          <w:rFonts w:asciiTheme="majorBidi" w:hAnsiTheme="majorBidi" w:cstheme="majorBidi"/>
        </w:rPr>
        <w:t>RNase。</w:t>
      </w:r>
    </w:p>
    <w:p w14:paraId="049E6920">
      <w:pPr>
        <w:pStyle w:val="212"/>
        <w:rPr>
          <w:rFonts w:asciiTheme="majorBidi" w:hAnsiTheme="majorBidi" w:cstheme="majorBidi"/>
        </w:rPr>
      </w:pPr>
      <w:r>
        <w:rPr>
          <w:rFonts w:asciiTheme="majorBidi" w:hAnsiTheme="majorBidi" w:cstheme="majorBidi"/>
        </w:rPr>
        <w:t>离心管、移液器吸嘴、药匙等塑料用具应用无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超纯水室温浸泡过夜，然后灭菌，烘干；或直接购买无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的相应用具。</w:t>
      </w:r>
    </w:p>
    <w:p w14:paraId="4C33ACF1">
      <w:pPr>
        <w:pStyle w:val="78"/>
        <w:spacing w:before="156" w:after="156"/>
        <w:rPr>
          <w:rFonts w:asciiTheme="majorBidi" w:hAnsiTheme="majorBidi" w:cstheme="majorBidi"/>
        </w:rPr>
      </w:pPr>
      <w:bookmarkStart w:id="217" w:name="_Toc218094065"/>
      <w:bookmarkStart w:id="218" w:name="_Toc203583739"/>
      <w:bookmarkStart w:id="219" w:name="_Toc203583792"/>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溶液的配制</w:t>
      </w:r>
      <w:bookmarkEnd w:id="217"/>
      <w:bookmarkEnd w:id="218"/>
      <w:bookmarkEnd w:id="219"/>
    </w:p>
    <w:p w14:paraId="757E7BDB">
      <w:pPr>
        <w:pStyle w:val="79"/>
        <w:spacing w:before="156" w:after="156"/>
        <w:rPr>
          <w:rFonts w:asciiTheme="majorBidi" w:hAnsiTheme="majorBidi" w:cstheme="majorBidi"/>
        </w:rPr>
      </w:pPr>
      <w:bookmarkStart w:id="220" w:name="_Toc203583740"/>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bookmarkEnd w:id="220"/>
    </w:p>
    <w:p w14:paraId="10626664">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46C339ED">
        <w:tblPrEx>
          <w:tblCellMar>
            <w:top w:w="0" w:type="dxa"/>
            <w:left w:w="108" w:type="dxa"/>
            <w:bottom w:w="0" w:type="dxa"/>
            <w:right w:w="108" w:type="dxa"/>
          </w:tblCellMar>
        </w:tblPrEx>
        <w:tc>
          <w:tcPr>
            <w:tcW w:w="6097" w:type="dxa"/>
          </w:tcPr>
          <w:p w14:paraId="29FEB81C">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超纯水</w:t>
            </w:r>
          </w:p>
        </w:tc>
        <w:tc>
          <w:tcPr>
            <w:tcW w:w="2691" w:type="dxa"/>
          </w:tcPr>
          <w:p w14:paraId="2BE9E357">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100 mL</w:t>
            </w:r>
          </w:p>
        </w:tc>
      </w:tr>
      <w:tr w14:paraId="233D17D4">
        <w:tblPrEx>
          <w:tblCellMar>
            <w:top w:w="0" w:type="dxa"/>
            <w:left w:w="108" w:type="dxa"/>
            <w:bottom w:w="0" w:type="dxa"/>
            <w:right w:w="108" w:type="dxa"/>
          </w:tblCellMar>
        </w:tblPrEx>
        <w:tc>
          <w:tcPr>
            <w:tcW w:w="6097" w:type="dxa"/>
          </w:tcPr>
          <w:p w14:paraId="4A921137">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焦碳酸二乙酯（DEPC）</w:t>
            </w:r>
          </w:p>
        </w:tc>
        <w:tc>
          <w:tcPr>
            <w:tcW w:w="2691" w:type="dxa"/>
          </w:tcPr>
          <w:p w14:paraId="60AB35D5">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50 µL</w:t>
            </w:r>
          </w:p>
        </w:tc>
      </w:tr>
    </w:tbl>
    <w:p w14:paraId="79C7E59F">
      <w:pPr>
        <w:pStyle w:val="81"/>
        <w:spacing w:before="156" w:after="156"/>
        <w:rPr>
          <w:rFonts w:asciiTheme="majorBidi" w:hAnsiTheme="majorBidi" w:cstheme="majorBidi"/>
        </w:rPr>
      </w:pPr>
      <w:r>
        <w:rPr>
          <w:rFonts w:asciiTheme="majorBidi" w:hAnsiTheme="majorBidi" w:cstheme="majorBidi"/>
        </w:rPr>
        <w:t>制法</w:t>
      </w:r>
    </w:p>
    <w:p w14:paraId="04C0FB27">
      <w:pPr>
        <w:pStyle w:val="56"/>
        <w:ind w:firstLine="420"/>
        <w:rPr>
          <w:rFonts w:asciiTheme="majorBidi" w:hAnsiTheme="majorBidi" w:cstheme="majorBidi"/>
        </w:rPr>
      </w:pPr>
      <w:r>
        <w:rPr>
          <w:rFonts w:asciiTheme="majorBidi" w:hAnsiTheme="majorBidi" w:cstheme="majorBidi"/>
        </w:rPr>
        <w:t>室温过夜，121</w:t>
      </w:r>
      <w:r>
        <w:rPr>
          <w:rFonts w:hint="eastAsia" w:asciiTheme="majorBidi" w:hAnsiTheme="majorBidi" w:cstheme="majorBidi"/>
        </w:rPr>
        <w:t>℃</w:t>
      </w:r>
      <w:r>
        <w:rPr>
          <w:rFonts w:asciiTheme="majorBidi" w:hAnsiTheme="majorBidi" w:cstheme="majorBidi"/>
        </w:rPr>
        <w:t>，灭菌15 min，或直接购买无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p w14:paraId="7A6FBA57">
      <w:pPr>
        <w:pStyle w:val="79"/>
        <w:spacing w:before="156" w:after="156"/>
        <w:rPr>
          <w:rFonts w:asciiTheme="majorBidi" w:hAnsiTheme="majorBidi" w:cstheme="majorBidi"/>
        </w:rPr>
      </w:pPr>
      <w:bookmarkStart w:id="221" w:name="_Toc203583741"/>
      <w:r>
        <w:rPr>
          <w:rFonts w:asciiTheme="majorBidi" w:hAnsiTheme="majorBidi" w:cstheme="majorBidi"/>
        </w:rPr>
        <w:t>磷酸盐缓冲液（PBS）</w:t>
      </w:r>
      <w:bookmarkEnd w:id="221"/>
    </w:p>
    <w:p w14:paraId="2B4C9E22">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6ACD88B5">
        <w:tblPrEx>
          <w:tblCellMar>
            <w:top w:w="0" w:type="dxa"/>
            <w:left w:w="108" w:type="dxa"/>
            <w:bottom w:w="0" w:type="dxa"/>
            <w:right w:w="108" w:type="dxa"/>
          </w:tblCellMar>
        </w:tblPrEx>
        <w:tc>
          <w:tcPr>
            <w:tcW w:w="6097" w:type="dxa"/>
          </w:tcPr>
          <w:p w14:paraId="355B4203">
            <w:pPr>
              <w:pStyle w:val="56"/>
              <w:ind w:firstLine="0" w:firstLineChars="0"/>
              <w:rPr>
                <w:rFonts w:asciiTheme="majorBidi" w:hAnsiTheme="majorBidi" w:cstheme="majorBidi"/>
                <w:color w:val="000000" w:themeColor="text1"/>
                <w14:textFill>
                  <w14:solidFill>
                    <w14:schemeClr w14:val="tx1"/>
                  </w14:solidFill>
                </w14:textFill>
              </w:rPr>
            </w:pPr>
            <w:bookmarkStart w:id="222" w:name="_Hlk204514684"/>
            <w:r>
              <w:rPr>
                <w:rFonts w:asciiTheme="majorBidi" w:hAnsiTheme="majorBidi" w:cstheme="majorBidi"/>
              </w:rPr>
              <w:t>氯化钠</w:t>
            </w:r>
          </w:p>
        </w:tc>
        <w:tc>
          <w:tcPr>
            <w:tcW w:w="2691" w:type="dxa"/>
          </w:tcPr>
          <w:p w14:paraId="090047C2">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8.0 g</w:t>
            </w:r>
          </w:p>
        </w:tc>
      </w:tr>
      <w:tr w14:paraId="03C13A11">
        <w:tblPrEx>
          <w:tblCellMar>
            <w:top w:w="0" w:type="dxa"/>
            <w:left w:w="108" w:type="dxa"/>
            <w:bottom w:w="0" w:type="dxa"/>
            <w:right w:w="108" w:type="dxa"/>
          </w:tblCellMar>
        </w:tblPrEx>
        <w:tc>
          <w:tcPr>
            <w:tcW w:w="6097" w:type="dxa"/>
          </w:tcPr>
          <w:p w14:paraId="6A028089">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氯化钾</w:t>
            </w:r>
          </w:p>
        </w:tc>
        <w:tc>
          <w:tcPr>
            <w:tcW w:w="2691" w:type="dxa"/>
          </w:tcPr>
          <w:p w14:paraId="7D0A007A">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0.2 g</w:t>
            </w:r>
          </w:p>
        </w:tc>
      </w:tr>
      <w:tr w14:paraId="5812B2DD">
        <w:tblPrEx>
          <w:tblCellMar>
            <w:top w:w="0" w:type="dxa"/>
            <w:left w:w="108" w:type="dxa"/>
            <w:bottom w:w="0" w:type="dxa"/>
            <w:right w:w="108" w:type="dxa"/>
          </w:tblCellMar>
        </w:tblPrEx>
        <w:tc>
          <w:tcPr>
            <w:tcW w:w="6097" w:type="dxa"/>
          </w:tcPr>
          <w:p w14:paraId="26DD4777">
            <w:pPr>
              <w:pStyle w:val="56"/>
              <w:ind w:firstLine="0" w:firstLineChars="0"/>
              <w:rPr>
                <w:rFonts w:asciiTheme="majorBidi" w:hAnsiTheme="majorBidi" w:cstheme="majorBidi"/>
              </w:rPr>
            </w:pPr>
            <w:r>
              <w:rPr>
                <w:rFonts w:asciiTheme="majorBidi" w:hAnsiTheme="majorBidi" w:cstheme="majorBidi"/>
              </w:rPr>
              <w:t>磷酸氢二钠</w:t>
            </w:r>
          </w:p>
        </w:tc>
        <w:tc>
          <w:tcPr>
            <w:tcW w:w="2691" w:type="dxa"/>
          </w:tcPr>
          <w:p w14:paraId="120B56EE">
            <w:pPr>
              <w:pStyle w:val="56"/>
              <w:ind w:firstLine="0" w:firstLineChars="0"/>
              <w:rPr>
                <w:rFonts w:asciiTheme="majorBidi" w:hAnsiTheme="majorBidi" w:cstheme="majorBidi"/>
              </w:rPr>
            </w:pPr>
            <w:r>
              <w:rPr>
                <w:rFonts w:asciiTheme="majorBidi" w:hAnsiTheme="majorBidi" w:cstheme="majorBidi"/>
              </w:rPr>
              <w:t>1.15 g</w:t>
            </w:r>
          </w:p>
        </w:tc>
      </w:tr>
      <w:tr w14:paraId="5065A555">
        <w:tblPrEx>
          <w:tblCellMar>
            <w:top w:w="0" w:type="dxa"/>
            <w:left w:w="108" w:type="dxa"/>
            <w:bottom w:w="0" w:type="dxa"/>
            <w:right w:w="108" w:type="dxa"/>
          </w:tblCellMar>
        </w:tblPrEx>
        <w:tc>
          <w:tcPr>
            <w:tcW w:w="6097" w:type="dxa"/>
          </w:tcPr>
          <w:p w14:paraId="6064B049">
            <w:pPr>
              <w:pStyle w:val="56"/>
              <w:ind w:firstLine="0" w:firstLineChars="0"/>
              <w:rPr>
                <w:rFonts w:asciiTheme="majorBidi" w:hAnsiTheme="majorBidi" w:cstheme="majorBidi"/>
              </w:rPr>
            </w:pPr>
            <w:r>
              <w:rPr>
                <w:rFonts w:asciiTheme="majorBidi" w:hAnsiTheme="majorBidi" w:cstheme="majorBidi"/>
              </w:rPr>
              <w:t>磷酸二氢钾</w:t>
            </w:r>
          </w:p>
        </w:tc>
        <w:tc>
          <w:tcPr>
            <w:tcW w:w="2691" w:type="dxa"/>
          </w:tcPr>
          <w:p w14:paraId="11CBBEDB">
            <w:pPr>
              <w:pStyle w:val="56"/>
              <w:ind w:firstLine="0" w:firstLineChars="0"/>
              <w:rPr>
                <w:rFonts w:asciiTheme="majorBidi" w:hAnsiTheme="majorBidi" w:cstheme="majorBidi"/>
              </w:rPr>
            </w:pPr>
            <w:r>
              <w:rPr>
                <w:rFonts w:asciiTheme="majorBidi" w:hAnsiTheme="majorBidi" w:cstheme="majorBidi"/>
              </w:rPr>
              <w:t>0.2 g</w:t>
            </w:r>
          </w:p>
        </w:tc>
      </w:tr>
      <w:tr w14:paraId="46D4F1F2">
        <w:tblPrEx>
          <w:tblCellMar>
            <w:top w:w="0" w:type="dxa"/>
            <w:left w:w="108" w:type="dxa"/>
            <w:bottom w:w="0" w:type="dxa"/>
            <w:right w:w="108" w:type="dxa"/>
          </w:tblCellMar>
        </w:tblPrEx>
        <w:tc>
          <w:tcPr>
            <w:tcW w:w="6097" w:type="dxa"/>
          </w:tcPr>
          <w:p w14:paraId="66849C8C">
            <w:pPr>
              <w:pStyle w:val="56"/>
              <w:ind w:firstLine="0" w:firstLineChars="0"/>
              <w:rPr>
                <w:rFonts w:asciiTheme="majorBidi" w:hAnsiTheme="majorBidi" w:cstheme="majorBidi"/>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08768B91">
            <w:pPr>
              <w:pStyle w:val="56"/>
              <w:ind w:firstLine="0" w:firstLineChars="0"/>
              <w:rPr>
                <w:rFonts w:asciiTheme="majorBidi" w:hAnsiTheme="majorBidi" w:cstheme="majorBidi"/>
              </w:rPr>
            </w:pPr>
            <w:r>
              <w:rPr>
                <w:rFonts w:asciiTheme="majorBidi" w:hAnsiTheme="majorBidi" w:cstheme="majorBidi"/>
              </w:rPr>
              <w:t>总体积1000 mL</w:t>
            </w:r>
          </w:p>
        </w:tc>
      </w:tr>
      <w:bookmarkEnd w:id="222"/>
    </w:tbl>
    <w:p w14:paraId="7252BA8F">
      <w:pPr>
        <w:pStyle w:val="81"/>
        <w:spacing w:before="156" w:after="156"/>
        <w:rPr>
          <w:rFonts w:asciiTheme="majorBidi" w:hAnsiTheme="majorBidi" w:cstheme="majorBidi"/>
        </w:rPr>
      </w:pPr>
      <w:r>
        <w:rPr>
          <w:rFonts w:asciiTheme="majorBidi" w:hAnsiTheme="majorBidi" w:cstheme="majorBidi"/>
        </w:rPr>
        <w:t>制法</w:t>
      </w:r>
    </w:p>
    <w:p w14:paraId="6ACC047F">
      <w:pPr>
        <w:pStyle w:val="56"/>
        <w:ind w:firstLine="420"/>
        <w:rPr>
          <w:rFonts w:asciiTheme="majorBidi" w:hAnsiTheme="majorBidi" w:cstheme="majorBidi"/>
        </w:rPr>
      </w:pPr>
      <w:r>
        <w:rPr>
          <w:rFonts w:asciiTheme="majorBidi" w:hAnsiTheme="majorBidi" w:cstheme="majorBidi"/>
        </w:rPr>
        <w:t>将固体物质溶解于无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超纯水，25</w:t>
      </w:r>
      <w:r>
        <w:rPr>
          <w:rFonts w:hint="eastAsia" w:asciiTheme="majorBidi" w:hAnsiTheme="majorBidi" w:cstheme="majorBidi"/>
        </w:rPr>
        <w:t>℃</w:t>
      </w:r>
      <w:r>
        <w:rPr>
          <w:rFonts w:asciiTheme="majorBidi" w:hAnsiTheme="majorBidi" w:cstheme="majorBidi"/>
        </w:rPr>
        <w:t>时调节</w:t>
      </w:r>
      <w:r>
        <w:rPr>
          <w:rFonts w:hint="eastAsia" w:asciiTheme="majorBidi" w:hAnsiTheme="majorBidi" w:cstheme="majorBidi"/>
        </w:rPr>
        <w:t xml:space="preserve"> </w:t>
      </w:r>
      <w:r>
        <w:rPr>
          <w:rFonts w:asciiTheme="majorBidi" w:hAnsiTheme="majorBidi" w:cstheme="majorBidi"/>
        </w:rPr>
        <w:t>pH 至7.3。121</w:t>
      </w:r>
      <w:r>
        <w:rPr>
          <w:rFonts w:hint="eastAsia" w:asciiTheme="majorBidi" w:hAnsiTheme="majorBidi" w:cstheme="majorBidi"/>
        </w:rPr>
        <w:t>℃</w:t>
      </w:r>
      <w:r>
        <w:rPr>
          <w:rFonts w:asciiTheme="majorBidi" w:hAnsiTheme="majorBidi" w:cstheme="majorBidi"/>
        </w:rPr>
        <w:t>，灭菌15 min。</w:t>
      </w:r>
    </w:p>
    <w:p w14:paraId="2FD5626A">
      <w:pPr>
        <w:pStyle w:val="79"/>
        <w:spacing w:before="156" w:after="156"/>
        <w:rPr>
          <w:rFonts w:asciiTheme="majorBidi" w:hAnsiTheme="majorBidi" w:cstheme="majorBidi"/>
        </w:rPr>
      </w:pPr>
      <w:bookmarkStart w:id="223" w:name="_Toc203583742"/>
      <w:r>
        <w:rPr>
          <w:rFonts w:asciiTheme="majorBidi" w:hAnsiTheme="majorBidi" w:cstheme="majorBidi"/>
        </w:rPr>
        <w:t>MgCl</w:t>
      </w:r>
      <w:r>
        <w:rPr>
          <w:rFonts w:asciiTheme="majorBidi" w:hAnsiTheme="majorBidi" w:cstheme="majorBidi"/>
          <w:vertAlign w:val="subscript"/>
        </w:rPr>
        <w:t>2</w:t>
      </w:r>
      <w:r>
        <w:rPr>
          <w:rFonts w:asciiTheme="majorBidi" w:hAnsiTheme="majorBidi" w:cstheme="majorBidi"/>
        </w:rPr>
        <w:t xml:space="preserve"> 溶液</w:t>
      </w:r>
      <w:bookmarkEnd w:id="223"/>
    </w:p>
    <w:p w14:paraId="282D541A">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7EEF0D54">
        <w:tblPrEx>
          <w:tblCellMar>
            <w:top w:w="0" w:type="dxa"/>
            <w:left w:w="108" w:type="dxa"/>
            <w:bottom w:w="0" w:type="dxa"/>
            <w:right w:w="108" w:type="dxa"/>
          </w:tblCellMar>
        </w:tblPrEx>
        <w:tc>
          <w:tcPr>
            <w:tcW w:w="6097" w:type="dxa"/>
          </w:tcPr>
          <w:p w14:paraId="6E0029E2">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六水合氯化镁</w:t>
            </w:r>
          </w:p>
        </w:tc>
        <w:tc>
          <w:tcPr>
            <w:tcW w:w="2691" w:type="dxa"/>
          </w:tcPr>
          <w:p w14:paraId="1753A509">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507.5 g</w:t>
            </w:r>
          </w:p>
        </w:tc>
      </w:tr>
      <w:tr w14:paraId="4D89523F">
        <w:tblPrEx>
          <w:tblCellMar>
            <w:top w:w="0" w:type="dxa"/>
            <w:left w:w="108" w:type="dxa"/>
            <w:bottom w:w="0" w:type="dxa"/>
            <w:right w:w="108" w:type="dxa"/>
          </w:tblCellMar>
        </w:tblPrEx>
        <w:tc>
          <w:tcPr>
            <w:tcW w:w="6097" w:type="dxa"/>
          </w:tcPr>
          <w:p w14:paraId="33DF3F29">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1686D440">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总体积1000 mL</w:t>
            </w:r>
          </w:p>
        </w:tc>
      </w:tr>
    </w:tbl>
    <w:p w14:paraId="2825212A">
      <w:pPr>
        <w:pStyle w:val="81"/>
        <w:spacing w:before="156" w:after="156"/>
        <w:rPr>
          <w:rFonts w:asciiTheme="majorBidi" w:hAnsiTheme="majorBidi" w:cstheme="majorBidi"/>
        </w:rPr>
      </w:pPr>
      <w:r>
        <w:rPr>
          <w:rFonts w:asciiTheme="majorBidi" w:hAnsiTheme="majorBidi" w:cstheme="majorBidi"/>
        </w:rPr>
        <w:t>制法</w:t>
      </w:r>
    </w:p>
    <w:p w14:paraId="33761FC6">
      <w:pPr>
        <w:pStyle w:val="56"/>
        <w:ind w:firstLine="420"/>
        <w:rPr>
          <w:rFonts w:asciiTheme="majorBidi" w:hAnsiTheme="majorBidi" w:cstheme="majorBidi"/>
        </w:rPr>
      </w:pPr>
      <w:r>
        <w:rPr>
          <w:rFonts w:asciiTheme="majorBidi" w:hAnsiTheme="majorBidi" w:cstheme="majorBidi"/>
        </w:rPr>
        <w:t>将固体物质溶解于800 mL无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超纯水中，再用无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超纯水定容至1000 mL，充分混匀，制成2.5 mol/L MgCl</w:t>
      </w:r>
      <w:r>
        <w:rPr>
          <w:rFonts w:asciiTheme="majorBidi" w:hAnsiTheme="majorBidi" w:cstheme="majorBidi"/>
          <w:vertAlign w:val="subscript"/>
        </w:rPr>
        <w:t>2</w:t>
      </w:r>
      <w:r>
        <w:rPr>
          <w:rFonts w:hint="eastAsia" w:asciiTheme="majorBidi" w:hAnsiTheme="majorBidi" w:cstheme="majorBidi"/>
        </w:rPr>
        <w:t xml:space="preserve"> </w:t>
      </w:r>
      <w:r>
        <w:rPr>
          <w:rFonts w:asciiTheme="majorBidi" w:hAnsiTheme="majorBidi" w:cstheme="majorBidi"/>
        </w:rPr>
        <w:t>溶液。</w:t>
      </w:r>
    </w:p>
    <w:p w14:paraId="55ADCEC3">
      <w:pPr>
        <w:pStyle w:val="79"/>
        <w:spacing w:before="156" w:after="156"/>
        <w:rPr>
          <w:rFonts w:asciiTheme="majorBidi" w:hAnsiTheme="majorBidi" w:cstheme="majorBidi"/>
        </w:rPr>
      </w:pPr>
      <w:bookmarkStart w:id="224" w:name="_Toc203583743"/>
      <w:r>
        <w:rPr>
          <w:rFonts w:asciiTheme="majorBidi" w:hAnsiTheme="majorBidi" w:cstheme="majorBidi"/>
        </w:rPr>
        <w:t>75</w:t>
      </w:r>
      <w:r>
        <w:rPr>
          <w:rFonts w:hint="eastAsia" w:asciiTheme="majorBidi" w:hAnsiTheme="majorBidi" w:cstheme="majorBidi"/>
        </w:rPr>
        <w:t xml:space="preserve"> </w:t>
      </w:r>
      <w:r>
        <w:rPr>
          <w:rFonts w:asciiTheme="majorBidi" w:hAnsiTheme="majorBidi" w:cstheme="majorBidi"/>
        </w:rPr>
        <w:t>%乙醇</w:t>
      </w:r>
      <w:bookmarkEnd w:id="224"/>
    </w:p>
    <w:p w14:paraId="07E1F4E5">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045FC80E">
        <w:tblPrEx>
          <w:tblCellMar>
            <w:top w:w="0" w:type="dxa"/>
            <w:left w:w="108" w:type="dxa"/>
            <w:bottom w:w="0" w:type="dxa"/>
            <w:right w:w="108" w:type="dxa"/>
          </w:tblCellMar>
        </w:tblPrEx>
        <w:tc>
          <w:tcPr>
            <w:tcW w:w="6097" w:type="dxa"/>
          </w:tcPr>
          <w:p w14:paraId="027CB7CF">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无水乙醇</w:t>
            </w:r>
          </w:p>
        </w:tc>
        <w:tc>
          <w:tcPr>
            <w:tcW w:w="2691" w:type="dxa"/>
          </w:tcPr>
          <w:p w14:paraId="05A41FAC">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75 mL</w:t>
            </w:r>
          </w:p>
        </w:tc>
      </w:tr>
      <w:tr w14:paraId="1734A9A0">
        <w:tblPrEx>
          <w:tblCellMar>
            <w:top w:w="0" w:type="dxa"/>
            <w:left w:w="108" w:type="dxa"/>
            <w:bottom w:w="0" w:type="dxa"/>
            <w:right w:w="108" w:type="dxa"/>
          </w:tblCellMar>
        </w:tblPrEx>
        <w:tc>
          <w:tcPr>
            <w:tcW w:w="6097" w:type="dxa"/>
          </w:tcPr>
          <w:p w14:paraId="698A7EE4">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0132DC28">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25 mL</w:t>
            </w:r>
          </w:p>
        </w:tc>
      </w:tr>
    </w:tbl>
    <w:p w14:paraId="5A5C105A">
      <w:pPr>
        <w:pStyle w:val="79"/>
        <w:spacing w:before="156" w:after="156"/>
        <w:rPr>
          <w:rFonts w:asciiTheme="majorBidi" w:hAnsiTheme="majorBidi" w:cstheme="majorBidi"/>
        </w:rPr>
      </w:pPr>
      <w:bookmarkStart w:id="225" w:name="_Toc203583744"/>
      <w:r>
        <w:rPr>
          <w:rFonts w:asciiTheme="majorBidi" w:hAnsiTheme="majorBidi" w:cstheme="majorBidi"/>
        </w:rPr>
        <w:t>Trizol</w:t>
      </w:r>
      <w:r>
        <w:rPr>
          <w:rFonts w:hint="eastAsia" w:asciiTheme="majorBidi" w:hAnsiTheme="majorBidi" w:cstheme="majorBidi"/>
        </w:rPr>
        <w:t xml:space="preserve"> </w:t>
      </w:r>
      <w:r>
        <w:rPr>
          <w:rFonts w:asciiTheme="majorBidi" w:hAnsiTheme="majorBidi" w:cstheme="majorBidi"/>
        </w:rPr>
        <w:t>试剂</w:t>
      </w:r>
      <w:bookmarkEnd w:id="225"/>
    </w:p>
    <w:p w14:paraId="18EC3F00">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3D811989">
        <w:tblPrEx>
          <w:tblCellMar>
            <w:top w:w="0" w:type="dxa"/>
            <w:left w:w="108" w:type="dxa"/>
            <w:bottom w:w="0" w:type="dxa"/>
            <w:right w:w="108" w:type="dxa"/>
          </w:tblCellMar>
        </w:tblPrEx>
        <w:tc>
          <w:tcPr>
            <w:tcW w:w="6097" w:type="dxa"/>
          </w:tcPr>
          <w:p w14:paraId="3A39AD2E">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异硫氰酸胍</w:t>
            </w:r>
          </w:p>
        </w:tc>
        <w:tc>
          <w:tcPr>
            <w:tcW w:w="2691" w:type="dxa"/>
          </w:tcPr>
          <w:p w14:paraId="51B590CE">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250.0 g</w:t>
            </w:r>
          </w:p>
        </w:tc>
      </w:tr>
      <w:tr w14:paraId="01230C9B">
        <w:tblPrEx>
          <w:tblCellMar>
            <w:top w:w="0" w:type="dxa"/>
            <w:left w:w="108" w:type="dxa"/>
            <w:bottom w:w="0" w:type="dxa"/>
            <w:right w:w="108" w:type="dxa"/>
          </w:tblCellMar>
        </w:tblPrEx>
        <w:tc>
          <w:tcPr>
            <w:tcW w:w="6097" w:type="dxa"/>
          </w:tcPr>
          <w:p w14:paraId="1CBD696C">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 xml:space="preserve">0.75 mol/L柠檬酸钠溶液（pH </w:t>
            </w:r>
            <w:r>
              <w:rPr>
                <w:rFonts w:hAnsi="宋体" w:cstheme="majorBidi"/>
              </w:rPr>
              <w:t>≥</w:t>
            </w:r>
            <w:r>
              <w:rPr>
                <w:rFonts w:asciiTheme="majorBidi" w:hAnsiTheme="majorBidi" w:cstheme="majorBidi"/>
              </w:rPr>
              <w:t xml:space="preserve"> 7）</w:t>
            </w:r>
          </w:p>
        </w:tc>
        <w:tc>
          <w:tcPr>
            <w:tcW w:w="2691" w:type="dxa"/>
          </w:tcPr>
          <w:p w14:paraId="2982271B">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17.6 mL</w:t>
            </w:r>
          </w:p>
        </w:tc>
      </w:tr>
      <w:tr w14:paraId="0F975F5C">
        <w:tblPrEx>
          <w:tblCellMar>
            <w:top w:w="0" w:type="dxa"/>
            <w:left w:w="108" w:type="dxa"/>
            <w:bottom w:w="0" w:type="dxa"/>
            <w:right w:w="108" w:type="dxa"/>
          </w:tblCellMar>
        </w:tblPrEx>
        <w:tc>
          <w:tcPr>
            <w:tcW w:w="6097" w:type="dxa"/>
          </w:tcPr>
          <w:p w14:paraId="38A748F6">
            <w:pPr>
              <w:pStyle w:val="56"/>
              <w:ind w:firstLine="0" w:firstLineChars="0"/>
              <w:rPr>
                <w:rFonts w:asciiTheme="majorBidi" w:hAnsiTheme="majorBidi" w:cstheme="majorBidi"/>
              </w:rPr>
            </w:pPr>
            <w:r>
              <w:rPr>
                <w:rFonts w:asciiTheme="majorBidi" w:hAnsiTheme="majorBidi" w:cstheme="majorBidi"/>
              </w:rPr>
              <w:t>10</w:t>
            </w:r>
            <w:r>
              <w:rPr>
                <w:rFonts w:hint="eastAsia" w:asciiTheme="majorBidi" w:hAnsiTheme="majorBidi" w:cstheme="majorBidi"/>
              </w:rPr>
              <w:t xml:space="preserve"> </w:t>
            </w:r>
            <w:r>
              <w:rPr>
                <w:rFonts w:asciiTheme="majorBidi" w:hAnsiTheme="majorBidi" w:cstheme="majorBidi"/>
              </w:rPr>
              <w:t>%十二烷基氨酸钠（Sarcoey）溶液</w:t>
            </w:r>
          </w:p>
        </w:tc>
        <w:tc>
          <w:tcPr>
            <w:tcW w:w="2691" w:type="dxa"/>
          </w:tcPr>
          <w:p w14:paraId="04A6D71E">
            <w:pPr>
              <w:pStyle w:val="56"/>
              <w:ind w:firstLine="0" w:firstLineChars="0"/>
              <w:rPr>
                <w:rFonts w:asciiTheme="majorBidi" w:hAnsiTheme="majorBidi" w:cstheme="majorBidi"/>
              </w:rPr>
            </w:pPr>
            <w:r>
              <w:rPr>
                <w:rFonts w:asciiTheme="majorBidi" w:hAnsiTheme="majorBidi" w:cstheme="majorBidi"/>
              </w:rPr>
              <w:t>26.4 mL</w:t>
            </w:r>
          </w:p>
        </w:tc>
      </w:tr>
      <w:tr w14:paraId="363FEF24">
        <w:tblPrEx>
          <w:tblCellMar>
            <w:top w:w="0" w:type="dxa"/>
            <w:left w:w="108" w:type="dxa"/>
            <w:bottom w:w="0" w:type="dxa"/>
            <w:right w:w="108" w:type="dxa"/>
          </w:tblCellMar>
        </w:tblPrEx>
        <w:tc>
          <w:tcPr>
            <w:tcW w:w="6097" w:type="dxa"/>
          </w:tcPr>
          <w:p w14:paraId="3D320E82">
            <w:pPr>
              <w:pStyle w:val="56"/>
              <w:ind w:firstLine="0" w:firstLineChars="0"/>
              <w:rPr>
                <w:rFonts w:asciiTheme="majorBidi" w:hAnsiTheme="majorBidi" w:cstheme="majorBidi"/>
              </w:rPr>
            </w:pPr>
            <w:r>
              <w:rPr>
                <w:rFonts w:asciiTheme="majorBidi" w:hAnsiTheme="majorBidi" w:cstheme="majorBidi"/>
              </w:rPr>
              <w:t>2 mol/L NaAc</w:t>
            </w:r>
            <w:r>
              <w:rPr>
                <w:rFonts w:hint="eastAsia" w:asciiTheme="majorBidi" w:hAnsiTheme="majorBidi" w:cstheme="majorBidi"/>
              </w:rPr>
              <w:t xml:space="preserve"> </w:t>
            </w:r>
            <w:r>
              <w:rPr>
                <w:rFonts w:asciiTheme="majorBidi" w:hAnsiTheme="majorBidi" w:cstheme="majorBidi"/>
              </w:rPr>
              <w:t xml:space="preserve">溶液（pH </w:t>
            </w:r>
            <w:r>
              <w:rPr>
                <w:rFonts w:hAnsi="宋体" w:cstheme="majorBidi"/>
              </w:rPr>
              <w:t>≥</w:t>
            </w:r>
            <w:r>
              <w:rPr>
                <w:rFonts w:asciiTheme="majorBidi" w:hAnsiTheme="majorBidi" w:cstheme="majorBidi"/>
              </w:rPr>
              <w:t xml:space="preserve"> 4）</w:t>
            </w:r>
          </w:p>
        </w:tc>
        <w:tc>
          <w:tcPr>
            <w:tcW w:w="2691" w:type="dxa"/>
          </w:tcPr>
          <w:p w14:paraId="44637302">
            <w:pPr>
              <w:pStyle w:val="56"/>
              <w:ind w:firstLine="0" w:firstLineChars="0"/>
              <w:rPr>
                <w:rFonts w:asciiTheme="majorBidi" w:hAnsiTheme="majorBidi" w:cstheme="majorBidi"/>
              </w:rPr>
            </w:pPr>
            <w:r>
              <w:rPr>
                <w:rFonts w:asciiTheme="majorBidi" w:hAnsiTheme="majorBidi" w:cstheme="majorBidi"/>
              </w:rPr>
              <w:t>50.0 mL</w:t>
            </w:r>
          </w:p>
        </w:tc>
      </w:tr>
      <w:tr w14:paraId="36CBBBB1">
        <w:tblPrEx>
          <w:tblCellMar>
            <w:top w:w="0" w:type="dxa"/>
            <w:left w:w="108" w:type="dxa"/>
            <w:bottom w:w="0" w:type="dxa"/>
            <w:right w:w="108" w:type="dxa"/>
          </w:tblCellMar>
        </w:tblPrEx>
        <w:tc>
          <w:tcPr>
            <w:tcW w:w="6097" w:type="dxa"/>
          </w:tcPr>
          <w:p w14:paraId="4DC602A2">
            <w:pPr>
              <w:pStyle w:val="56"/>
              <w:ind w:firstLine="0" w:firstLineChars="0"/>
              <w:rPr>
                <w:rFonts w:asciiTheme="majorBidi" w:hAnsiTheme="majorBidi" w:cstheme="majorBidi"/>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405FD06D">
            <w:pPr>
              <w:pStyle w:val="56"/>
              <w:ind w:firstLine="0" w:firstLineChars="0"/>
              <w:rPr>
                <w:rFonts w:asciiTheme="majorBidi" w:hAnsiTheme="majorBidi" w:cstheme="majorBidi"/>
              </w:rPr>
            </w:pPr>
            <w:r>
              <w:rPr>
                <w:rFonts w:asciiTheme="majorBidi" w:hAnsiTheme="majorBidi" w:cstheme="majorBidi"/>
              </w:rPr>
              <w:t>293.0 mL</w:t>
            </w:r>
          </w:p>
        </w:tc>
      </w:tr>
      <w:tr w14:paraId="7A1FCEA5">
        <w:tblPrEx>
          <w:tblCellMar>
            <w:top w:w="0" w:type="dxa"/>
            <w:left w:w="108" w:type="dxa"/>
            <w:bottom w:w="0" w:type="dxa"/>
            <w:right w:w="108" w:type="dxa"/>
          </w:tblCellMar>
        </w:tblPrEx>
        <w:tc>
          <w:tcPr>
            <w:tcW w:w="6097" w:type="dxa"/>
          </w:tcPr>
          <w:p w14:paraId="40EC43D3">
            <w:pPr>
              <w:pStyle w:val="56"/>
              <w:ind w:firstLine="0" w:firstLineChars="0"/>
              <w:rPr>
                <w:rFonts w:asciiTheme="majorBidi" w:hAnsiTheme="majorBidi" w:cstheme="majorBidi"/>
              </w:rPr>
            </w:pPr>
            <w:r>
              <w:rPr>
                <w:rFonts w:asciiTheme="majorBidi" w:hAnsiTheme="majorBidi" w:cstheme="majorBidi"/>
              </w:rPr>
              <w:t>重蒸苯酚</w:t>
            </w:r>
          </w:p>
        </w:tc>
        <w:tc>
          <w:tcPr>
            <w:tcW w:w="2691" w:type="dxa"/>
          </w:tcPr>
          <w:p w14:paraId="42F2DD47">
            <w:pPr>
              <w:pStyle w:val="56"/>
              <w:ind w:firstLine="0" w:firstLineChars="0"/>
              <w:rPr>
                <w:rFonts w:asciiTheme="majorBidi" w:hAnsiTheme="majorBidi" w:cstheme="majorBidi"/>
              </w:rPr>
            </w:pPr>
            <w:r>
              <w:rPr>
                <w:rFonts w:asciiTheme="majorBidi" w:hAnsiTheme="majorBidi" w:cstheme="majorBidi"/>
              </w:rPr>
              <w:t>500.0 mL</w:t>
            </w:r>
          </w:p>
        </w:tc>
      </w:tr>
    </w:tbl>
    <w:p w14:paraId="314798B0">
      <w:pPr>
        <w:pStyle w:val="81"/>
        <w:spacing w:before="156" w:after="156"/>
        <w:rPr>
          <w:rFonts w:asciiTheme="majorBidi" w:hAnsiTheme="majorBidi" w:cstheme="majorBidi"/>
        </w:rPr>
      </w:pPr>
      <w:r>
        <w:rPr>
          <w:rFonts w:asciiTheme="majorBidi" w:hAnsiTheme="majorBidi" w:cstheme="majorBidi"/>
        </w:rPr>
        <w:t>制法</w:t>
      </w:r>
    </w:p>
    <w:p w14:paraId="22B95E72">
      <w:pPr>
        <w:pStyle w:val="56"/>
        <w:ind w:firstLine="420"/>
        <w:rPr>
          <w:rFonts w:asciiTheme="majorBidi" w:hAnsiTheme="majorBidi" w:cstheme="majorBidi"/>
        </w:rPr>
      </w:pPr>
      <w:r>
        <w:rPr>
          <w:rFonts w:asciiTheme="majorBidi" w:hAnsiTheme="majorBidi" w:cstheme="majorBidi"/>
        </w:rPr>
        <w:t>在2000 mL的烧杯中加入无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超纯水，然后依次加入异硫氰酸胍、柠檬酸钠溶液、十二烷基肌氨酸钠溶液、NaAc</w:t>
      </w:r>
      <w:r>
        <w:rPr>
          <w:rFonts w:hint="eastAsia" w:asciiTheme="majorBidi" w:hAnsiTheme="majorBidi" w:cstheme="majorBidi"/>
        </w:rPr>
        <w:t xml:space="preserve"> </w:t>
      </w:r>
      <w:r>
        <w:rPr>
          <w:rFonts w:asciiTheme="majorBidi" w:hAnsiTheme="majorBidi" w:cstheme="majorBidi"/>
        </w:rPr>
        <w:t>溶液，混合均匀；加入重蒸苯酚，混合均匀。Trizol</w:t>
      </w:r>
      <w:r>
        <w:rPr>
          <w:rFonts w:hint="eastAsia" w:asciiTheme="majorBidi" w:hAnsiTheme="majorBidi" w:cstheme="majorBidi"/>
        </w:rPr>
        <w:t xml:space="preserve"> </w:t>
      </w:r>
      <w:r>
        <w:rPr>
          <w:rFonts w:asciiTheme="majorBidi" w:hAnsiTheme="majorBidi" w:cstheme="majorBidi"/>
        </w:rPr>
        <w:t>试剂应4</w:t>
      </w:r>
      <w:r>
        <w:rPr>
          <w:rFonts w:hint="eastAsia" w:asciiTheme="majorBidi" w:hAnsiTheme="majorBidi" w:cstheme="majorBidi"/>
        </w:rPr>
        <w:t>℃</w:t>
      </w:r>
      <w:r>
        <w:rPr>
          <w:rFonts w:asciiTheme="majorBidi" w:hAnsiTheme="majorBidi" w:cstheme="majorBidi"/>
        </w:rPr>
        <w:t>低温保存，保质期一年。也可使用商业化试剂。</w:t>
      </w:r>
    </w:p>
    <w:p w14:paraId="3C691255">
      <w:pPr>
        <w:pStyle w:val="251"/>
        <w:numPr>
          <w:ilvl w:val="2"/>
          <w:numId w:val="4"/>
        </w:numPr>
        <w:spacing w:before="156" w:after="156"/>
        <w:rPr>
          <w:rFonts w:asciiTheme="majorBidi" w:hAnsiTheme="majorBidi" w:cstheme="majorBidi"/>
        </w:rPr>
      </w:pPr>
      <w:r>
        <w:rPr>
          <w:rFonts w:asciiTheme="majorBidi" w:hAnsiTheme="majorBidi" w:cstheme="majorBidi"/>
        </w:rPr>
        <w:t>1 mol/L盐酸</w:t>
      </w:r>
    </w:p>
    <w:p w14:paraId="25F11555">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17CB0060">
        <w:tblPrEx>
          <w:tblCellMar>
            <w:top w:w="0" w:type="dxa"/>
            <w:left w:w="108" w:type="dxa"/>
            <w:bottom w:w="0" w:type="dxa"/>
            <w:right w:w="108" w:type="dxa"/>
          </w:tblCellMar>
        </w:tblPrEx>
        <w:tc>
          <w:tcPr>
            <w:tcW w:w="6097" w:type="dxa"/>
          </w:tcPr>
          <w:p w14:paraId="2CCC182D">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浓盐酸</w:t>
            </w:r>
          </w:p>
        </w:tc>
        <w:tc>
          <w:tcPr>
            <w:tcW w:w="2691" w:type="dxa"/>
          </w:tcPr>
          <w:p w14:paraId="2CC835F7">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8.6 mL</w:t>
            </w:r>
          </w:p>
        </w:tc>
      </w:tr>
      <w:tr w14:paraId="563AA2BC">
        <w:tblPrEx>
          <w:tblCellMar>
            <w:top w:w="0" w:type="dxa"/>
            <w:left w:w="108" w:type="dxa"/>
            <w:bottom w:w="0" w:type="dxa"/>
            <w:right w:w="108" w:type="dxa"/>
          </w:tblCellMar>
        </w:tblPrEx>
        <w:tc>
          <w:tcPr>
            <w:tcW w:w="6097" w:type="dxa"/>
          </w:tcPr>
          <w:p w14:paraId="61DA2CD4">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09F6A593">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100 mL</w:t>
            </w:r>
          </w:p>
        </w:tc>
      </w:tr>
    </w:tbl>
    <w:p w14:paraId="2281F831">
      <w:pPr>
        <w:pStyle w:val="81"/>
        <w:spacing w:before="156" w:after="156"/>
        <w:rPr>
          <w:rFonts w:asciiTheme="majorBidi" w:hAnsiTheme="majorBidi" w:cstheme="majorBidi"/>
        </w:rPr>
      </w:pPr>
      <w:r>
        <w:rPr>
          <w:rFonts w:asciiTheme="majorBidi" w:hAnsiTheme="majorBidi" w:cstheme="majorBidi"/>
        </w:rPr>
        <w:t>制法</w:t>
      </w:r>
    </w:p>
    <w:p w14:paraId="6F1B26DF">
      <w:pPr>
        <w:pStyle w:val="56"/>
        <w:ind w:firstLine="420"/>
        <w:rPr>
          <w:rFonts w:asciiTheme="majorBidi" w:hAnsiTheme="majorBidi" w:cstheme="majorBidi"/>
        </w:rPr>
      </w:pPr>
      <w:r>
        <w:rPr>
          <w:rFonts w:asciiTheme="majorBidi" w:hAnsiTheme="majorBidi" w:cstheme="majorBidi"/>
        </w:rPr>
        <w:t>将上述组分混匀。</w:t>
      </w:r>
    </w:p>
    <w:p w14:paraId="7FAF2641">
      <w:pPr>
        <w:pStyle w:val="79"/>
        <w:spacing w:before="156" w:after="156"/>
        <w:rPr>
          <w:rFonts w:asciiTheme="majorBidi" w:hAnsiTheme="majorBidi" w:cstheme="majorBidi"/>
        </w:rPr>
      </w:pPr>
      <w:bookmarkStart w:id="226" w:name="_Toc203583745"/>
      <w:r>
        <w:rPr>
          <w:rFonts w:asciiTheme="majorBidi" w:hAnsiTheme="majorBidi" w:cstheme="majorBidi"/>
        </w:rPr>
        <w:t>1</w:t>
      </w:r>
      <w:r>
        <w:rPr>
          <w:rFonts w:hint="eastAsia" w:asciiTheme="majorBidi" w:hAnsiTheme="majorBidi" w:cstheme="majorBidi"/>
        </w:rPr>
        <w:t xml:space="preserve"> </w:t>
      </w:r>
      <w:r>
        <w:rPr>
          <w:rFonts w:asciiTheme="majorBidi" w:hAnsiTheme="majorBidi" w:cstheme="majorBidi"/>
        </w:rPr>
        <w:t>%</w:t>
      </w:r>
      <w:r>
        <w:rPr>
          <w:rFonts w:hint="eastAsia" w:asciiTheme="majorBidi" w:hAnsiTheme="majorBidi" w:cstheme="majorBidi"/>
        </w:rPr>
        <w:t xml:space="preserve"> </w:t>
      </w:r>
      <w:r>
        <w:rPr>
          <w:rFonts w:asciiTheme="majorBidi" w:hAnsiTheme="majorBidi" w:cstheme="majorBidi"/>
        </w:rPr>
        <w:t>TGBE</w:t>
      </w:r>
      <w:r>
        <w:rPr>
          <w:rFonts w:hint="eastAsia" w:asciiTheme="majorBidi" w:hAnsiTheme="majorBidi" w:cstheme="majorBidi"/>
        </w:rPr>
        <w:t xml:space="preserve"> </w:t>
      </w:r>
      <w:r>
        <w:rPr>
          <w:rFonts w:asciiTheme="majorBidi" w:hAnsiTheme="majorBidi" w:cstheme="majorBidi"/>
        </w:rPr>
        <w:t>洗脱液</w:t>
      </w:r>
      <w:bookmarkEnd w:id="226"/>
    </w:p>
    <w:p w14:paraId="7D5B8585">
      <w:pPr>
        <w:pStyle w:val="81"/>
        <w:spacing w:before="156" w:after="156"/>
        <w:rPr>
          <w:rFonts w:asciiTheme="majorBidi" w:hAnsiTheme="majorBidi" w:cstheme="majorBidi"/>
        </w:rPr>
      </w:pPr>
      <w:r>
        <w:rPr>
          <w:rFonts w:asciiTheme="majorBidi" w:hAnsiTheme="majorBidi" w:cstheme="majorBidi"/>
        </w:rPr>
        <w:t>成分</w:t>
      </w:r>
    </w:p>
    <w:tbl>
      <w:tblPr>
        <w:tblStyle w:val="26"/>
        <w:tblW w:w="8788" w:type="dxa"/>
        <w:tblInd w:w="421" w:type="dxa"/>
        <w:tblLayout w:type="autofit"/>
        <w:tblCellMar>
          <w:top w:w="0" w:type="dxa"/>
          <w:left w:w="108" w:type="dxa"/>
          <w:bottom w:w="0" w:type="dxa"/>
          <w:right w:w="108" w:type="dxa"/>
        </w:tblCellMar>
      </w:tblPr>
      <w:tblGrid>
        <w:gridCol w:w="6097"/>
        <w:gridCol w:w="2691"/>
      </w:tblGrid>
      <w:tr w14:paraId="30B4376A">
        <w:tblPrEx>
          <w:tblCellMar>
            <w:top w:w="0" w:type="dxa"/>
            <w:left w:w="108" w:type="dxa"/>
            <w:bottom w:w="0" w:type="dxa"/>
            <w:right w:w="108" w:type="dxa"/>
          </w:tblCellMar>
        </w:tblPrEx>
        <w:tc>
          <w:tcPr>
            <w:tcW w:w="6097" w:type="dxa"/>
          </w:tcPr>
          <w:p w14:paraId="3B1E2D89">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牛肉膏</w:t>
            </w:r>
          </w:p>
        </w:tc>
        <w:tc>
          <w:tcPr>
            <w:tcW w:w="2691" w:type="dxa"/>
          </w:tcPr>
          <w:p w14:paraId="0FC5C21B">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5.0 g</w:t>
            </w:r>
          </w:p>
        </w:tc>
      </w:tr>
      <w:tr w14:paraId="672A8CF4">
        <w:tblPrEx>
          <w:tblCellMar>
            <w:top w:w="0" w:type="dxa"/>
            <w:left w:w="108" w:type="dxa"/>
            <w:bottom w:w="0" w:type="dxa"/>
            <w:right w:w="108" w:type="dxa"/>
          </w:tblCellMar>
        </w:tblPrEx>
        <w:tc>
          <w:tcPr>
            <w:tcW w:w="6097" w:type="dxa"/>
          </w:tcPr>
          <w:p w14:paraId="0CBE9A6E">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甘氨酸</w:t>
            </w:r>
          </w:p>
        </w:tc>
        <w:tc>
          <w:tcPr>
            <w:tcW w:w="2691" w:type="dxa"/>
          </w:tcPr>
          <w:p w14:paraId="073714ED">
            <w:pPr>
              <w:pStyle w:val="56"/>
              <w:ind w:firstLine="0" w:firstLineChars="0"/>
              <w:rPr>
                <w:rFonts w:asciiTheme="majorBidi" w:hAnsiTheme="majorBidi" w:cstheme="majorBidi"/>
                <w:color w:val="000000" w:themeColor="text1"/>
                <w14:textFill>
                  <w14:solidFill>
                    <w14:schemeClr w14:val="tx1"/>
                  </w14:solidFill>
                </w14:textFill>
              </w:rPr>
            </w:pPr>
            <w:r>
              <w:rPr>
                <w:rFonts w:asciiTheme="majorBidi" w:hAnsiTheme="majorBidi" w:cstheme="majorBidi"/>
              </w:rPr>
              <w:t>1.9 g</w:t>
            </w:r>
          </w:p>
        </w:tc>
      </w:tr>
      <w:tr w14:paraId="45DE2C83">
        <w:tblPrEx>
          <w:tblCellMar>
            <w:top w:w="0" w:type="dxa"/>
            <w:left w:w="108" w:type="dxa"/>
            <w:bottom w:w="0" w:type="dxa"/>
            <w:right w:w="108" w:type="dxa"/>
          </w:tblCellMar>
        </w:tblPrEx>
        <w:tc>
          <w:tcPr>
            <w:tcW w:w="6097" w:type="dxa"/>
          </w:tcPr>
          <w:p w14:paraId="666E6A12">
            <w:pPr>
              <w:pStyle w:val="56"/>
              <w:ind w:firstLine="0" w:firstLineChars="0"/>
              <w:rPr>
                <w:rFonts w:asciiTheme="majorBidi" w:hAnsiTheme="majorBidi" w:cstheme="majorBidi"/>
              </w:rPr>
            </w:pPr>
            <w:r>
              <w:rPr>
                <w:rFonts w:asciiTheme="majorBidi" w:hAnsiTheme="majorBidi" w:cstheme="majorBidi"/>
              </w:rPr>
              <w:t>Trizma</w:t>
            </w:r>
            <w:r>
              <w:rPr>
                <w:rFonts w:hint="eastAsia" w:hAnsi="宋体" w:cstheme="majorBidi"/>
                <w:kern w:val="2"/>
                <w:szCs w:val="24"/>
              </w:rPr>
              <w:t>-</w:t>
            </w:r>
            <w:r>
              <w:rPr>
                <w:rFonts w:asciiTheme="majorBidi" w:hAnsiTheme="majorBidi" w:cstheme="majorBidi"/>
              </w:rPr>
              <w:t>base</w:t>
            </w:r>
          </w:p>
        </w:tc>
        <w:tc>
          <w:tcPr>
            <w:tcW w:w="2691" w:type="dxa"/>
          </w:tcPr>
          <w:p w14:paraId="34E810ED">
            <w:pPr>
              <w:pStyle w:val="56"/>
              <w:ind w:firstLine="0" w:firstLineChars="0"/>
              <w:rPr>
                <w:rFonts w:asciiTheme="majorBidi" w:hAnsiTheme="majorBidi" w:cstheme="majorBidi"/>
              </w:rPr>
            </w:pPr>
            <w:r>
              <w:rPr>
                <w:rFonts w:asciiTheme="majorBidi" w:hAnsiTheme="majorBidi" w:cstheme="majorBidi"/>
              </w:rPr>
              <w:t>6.0 g</w:t>
            </w:r>
          </w:p>
        </w:tc>
      </w:tr>
      <w:tr w14:paraId="0320A77B">
        <w:tblPrEx>
          <w:tblCellMar>
            <w:top w:w="0" w:type="dxa"/>
            <w:left w:w="108" w:type="dxa"/>
            <w:bottom w:w="0" w:type="dxa"/>
            <w:right w:w="108" w:type="dxa"/>
          </w:tblCellMar>
        </w:tblPrEx>
        <w:tc>
          <w:tcPr>
            <w:tcW w:w="6097" w:type="dxa"/>
          </w:tcPr>
          <w:p w14:paraId="0F4C8141">
            <w:pPr>
              <w:pStyle w:val="56"/>
              <w:ind w:firstLine="0" w:firstLineChars="0"/>
              <w:rPr>
                <w:rFonts w:asciiTheme="majorBidi" w:hAnsiTheme="majorBidi" w:cstheme="majorBidi"/>
              </w:rPr>
            </w:pP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p>
        </w:tc>
        <w:tc>
          <w:tcPr>
            <w:tcW w:w="2691" w:type="dxa"/>
          </w:tcPr>
          <w:p w14:paraId="0507464D">
            <w:pPr>
              <w:pStyle w:val="56"/>
              <w:ind w:firstLine="0" w:firstLineChars="0"/>
              <w:rPr>
                <w:rFonts w:asciiTheme="majorBidi" w:hAnsiTheme="majorBidi" w:cstheme="majorBidi"/>
              </w:rPr>
            </w:pPr>
            <w:r>
              <w:rPr>
                <w:rFonts w:hint="eastAsia" w:asciiTheme="majorBidi" w:hAnsiTheme="majorBidi" w:cstheme="majorBidi"/>
              </w:rPr>
              <w:t>定容至1000.0</w:t>
            </w:r>
            <w:r>
              <w:rPr>
                <w:rFonts w:asciiTheme="majorBidi" w:hAnsiTheme="majorBidi" w:cstheme="majorBidi"/>
              </w:rPr>
              <w:t xml:space="preserve"> mL</w:t>
            </w:r>
          </w:p>
        </w:tc>
      </w:tr>
    </w:tbl>
    <w:p w14:paraId="775E8450">
      <w:pPr>
        <w:pStyle w:val="81"/>
        <w:spacing w:before="156" w:after="156"/>
        <w:rPr>
          <w:rFonts w:asciiTheme="majorBidi" w:hAnsiTheme="majorBidi" w:cstheme="majorBidi"/>
        </w:rPr>
      </w:pPr>
      <w:r>
        <w:rPr>
          <w:rFonts w:asciiTheme="majorBidi" w:hAnsiTheme="majorBidi" w:cstheme="majorBidi"/>
        </w:rPr>
        <w:t>制法</w:t>
      </w:r>
    </w:p>
    <w:p w14:paraId="0006F265">
      <w:pPr>
        <w:pStyle w:val="56"/>
        <w:ind w:firstLine="420"/>
        <w:rPr>
          <w:rFonts w:asciiTheme="majorBidi" w:hAnsiTheme="majorBidi" w:cstheme="majorBidi"/>
        </w:rPr>
      </w:pPr>
      <w:bookmarkStart w:id="227" w:name="_Hlk218198150"/>
      <w:r>
        <w:rPr>
          <w:rFonts w:asciiTheme="majorBidi" w:hAnsiTheme="majorBidi" w:cstheme="majorBidi"/>
        </w:rPr>
        <w:t>将固体物质溶解于</w:t>
      </w:r>
      <w:r>
        <w:rPr>
          <w:rFonts w:hint="eastAsia" w:asciiTheme="majorBidi" w:hAnsiTheme="majorBidi" w:cstheme="majorBidi"/>
        </w:rPr>
        <w:t>900.0 mL</w:t>
      </w:r>
      <w:r>
        <w:rPr>
          <w:rFonts w:asciiTheme="majorBidi" w:hAnsiTheme="majorBidi" w:cstheme="majorBidi"/>
        </w:rPr>
        <w:t>无</w:t>
      </w:r>
      <w:r>
        <w:rPr>
          <w:rFonts w:hint="eastAsia" w:asciiTheme="majorBidi" w:hAnsiTheme="majorBidi" w:cstheme="majorBidi"/>
        </w:rPr>
        <w:t xml:space="preserve"> </w:t>
      </w:r>
      <w:r>
        <w:rPr>
          <w:rFonts w:asciiTheme="majorBidi" w:hAnsiTheme="majorBidi" w:cstheme="majorBidi"/>
        </w:rPr>
        <w:t>RNase</w:t>
      </w:r>
      <w:r>
        <w:rPr>
          <w:rFonts w:hint="eastAsia" w:asciiTheme="majorBidi" w:hAnsiTheme="majorBidi" w:cstheme="majorBidi"/>
        </w:rPr>
        <w:t xml:space="preserve"> </w:t>
      </w:r>
      <w:r>
        <w:rPr>
          <w:rFonts w:asciiTheme="majorBidi" w:hAnsiTheme="majorBidi" w:cstheme="majorBidi"/>
        </w:rPr>
        <w:t>超纯水，</w:t>
      </w:r>
      <w:r>
        <w:rPr>
          <w:rFonts w:hint="eastAsia" w:asciiTheme="majorBidi" w:hAnsiTheme="majorBidi" w:cstheme="majorBidi"/>
        </w:rPr>
        <w:t>室温</w:t>
      </w:r>
      <w:r>
        <w:rPr>
          <w:rFonts w:asciiTheme="majorBidi" w:hAnsiTheme="majorBidi" w:cstheme="majorBidi"/>
        </w:rPr>
        <w:t>调节</w:t>
      </w:r>
      <w:r>
        <w:rPr>
          <w:rFonts w:hint="eastAsia" w:asciiTheme="majorBidi" w:hAnsiTheme="majorBidi" w:cstheme="majorBidi"/>
        </w:rPr>
        <w:t xml:space="preserve"> </w:t>
      </w:r>
      <w:r>
        <w:rPr>
          <w:rFonts w:asciiTheme="majorBidi" w:hAnsiTheme="majorBidi" w:cstheme="majorBidi"/>
        </w:rPr>
        <w:t>pH</w:t>
      </w:r>
      <w:r>
        <w:rPr>
          <w:rFonts w:hint="eastAsia" w:asciiTheme="majorBidi" w:hAnsiTheme="majorBidi" w:cstheme="majorBidi"/>
        </w:rPr>
        <w:t xml:space="preserve"> </w:t>
      </w:r>
      <w:r>
        <w:rPr>
          <w:rFonts w:asciiTheme="majorBidi" w:hAnsiTheme="majorBidi" w:cstheme="majorBidi"/>
        </w:rPr>
        <w:t>至9.5</w:t>
      </w:r>
      <w:r>
        <w:rPr>
          <w:rFonts w:hint="eastAsia" w:asciiTheme="majorBidi" w:hAnsiTheme="majorBidi" w:cstheme="majorBidi"/>
        </w:rPr>
        <w:t>，用无 RNase 超纯水定容至1000.0 mL</w:t>
      </w:r>
      <w:r>
        <w:rPr>
          <w:rFonts w:asciiTheme="majorBidi" w:hAnsiTheme="majorBidi" w:cstheme="majorBidi"/>
        </w:rPr>
        <w:t>。121</w:t>
      </w:r>
      <w:r>
        <w:rPr>
          <w:rFonts w:hint="eastAsia" w:asciiTheme="majorBidi" w:hAnsiTheme="majorBidi" w:cstheme="majorBidi"/>
        </w:rPr>
        <w:t>℃</w:t>
      </w:r>
      <w:r>
        <w:rPr>
          <w:rFonts w:asciiTheme="majorBidi" w:hAnsiTheme="majorBidi" w:cstheme="majorBidi"/>
        </w:rPr>
        <w:t>，灭菌15 min。</w:t>
      </w:r>
      <w:bookmarkEnd w:id="227"/>
    </w:p>
    <w:p w14:paraId="258DAD96">
      <w:pPr>
        <w:pStyle w:val="56"/>
        <w:ind w:firstLine="199" w:firstLineChars="95"/>
        <w:rPr>
          <w:rFonts w:asciiTheme="majorBidi" w:hAnsiTheme="majorBidi" w:cstheme="majorBidi"/>
        </w:rPr>
      </w:pPr>
    </w:p>
    <w:p w14:paraId="4749235E">
      <w:pPr>
        <w:pStyle w:val="56"/>
        <w:ind w:firstLine="199" w:firstLineChars="95"/>
        <w:rPr>
          <w:rFonts w:asciiTheme="majorBidi" w:hAnsiTheme="majorBidi" w:cstheme="majorBidi"/>
        </w:rPr>
        <w:sectPr>
          <w:pgSz w:w="11906" w:h="16838"/>
          <w:pgMar w:top="2410" w:right="1134" w:bottom="1134" w:left="1134" w:header="1418" w:footer="1134" w:gutter="284"/>
          <w:cols w:space="425" w:num="1"/>
          <w:formProt w:val="0"/>
          <w:docGrid w:type="lines" w:linePitch="312" w:charSpace="0"/>
        </w:sectPr>
      </w:pPr>
    </w:p>
    <w:p w14:paraId="5BDEA663">
      <w:pPr>
        <w:pStyle w:val="198"/>
        <w:rPr>
          <w:rFonts w:asciiTheme="majorBidi" w:hAnsiTheme="majorBidi" w:cstheme="majorBidi"/>
        </w:rPr>
      </w:pPr>
    </w:p>
    <w:p w14:paraId="07A20A9F">
      <w:pPr>
        <w:pStyle w:val="199"/>
        <w:rPr>
          <w:rFonts w:asciiTheme="majorBidi" w:hAnsiTheme="majorBidi" w:cstheme="majorBidi"/>
        </w:rPr>
      </w:pPr>
    </w:p>
    <w:p w14:paraId="6E7E2364">
      <w:pPr>
        <w:pStyle w:val="76"/>
        <w:spacing w:before="78" w:after="156"/>
        <w:rPr>
          <w:rFonts w:asciiTheme="majorBidi" w:hAnsiTheme="majorBidi" w:cstheme="majorBidi"/>
        </w:rPr>
      </w:pPr>
      <w:r>
        <w:rPr>
          <w:rFonts w:asciiTheme="majorBidi" w:hAnsiTheme="majorBidi" w:cstheme="majorBidi"/>
        </w:rPr>
        <w:br w:type="textWrapping"/>
      </w:r>
      <w:bookmarkStart w:id="228" w:name="_Toc218094066"/>
      <w:bookmarkStart w:id="229" w:name="_Toc218094082"/>
      <w:bookmarkStart w:id="230" w:name="_Toc204108522"/>
      <w:bookmarkStart w:id="231" w:name="_Toc204875218"/>
      <w:bookmarkStart w:id="232" w:name="_Toc203583793"/>
      <w:bookmarkStart w:id="233" w:name="_Toc218097267"/>
      <w:bookmarkStart w:id="234" w:name="_Toc204891906"/>
      <w:bookmarkStart w:id="235" w:name="_Toc204866235"/>
      <w:bookmarkStart w:id="236" w:name="_Toc203583746"/>
      <w:r>
        <w:rPr>
          <w:rFonts w:asciiTheme="majorBidi" w:hAnsiTheme="majorBidi" w:cstheme="majorBidi"/>
        </w:rPr>
        <w:t>（规范性）</w:t>
      </w:r>
      <w:r>
        <w:rPr>
          <w:rFonts w:asciiTheme="majorBidi" w:hAnsiTheme="majorBidi" w:cstheme="majorBidi"/>
        </w:rPr>
        <w:br w:type="textWrapping"/>
      </w:r>
      <w:r>
        <w:rPr>
          <w:rFonts w:asciiTheme="majorBidi" w:hAnsiTheme="majorBidi" w:cstheme="majorBidi"/>
        </w:rPr>
        <w:t>过程控制病毒培养及引物</w:t>
      </w:r>
      <w:r>
        <w:rPr>
          <w:rFonts w:hint="eastAsia" w:asciiTheme="majorBidi" w:hAnsiTheme="majorBidi" w:cstheme="majorBidi"/>
        </w:rPr>
        <w:t>和</w:t>
      </w:r>
      <w:r>
        <w:rPr>
          <w:rFonts w:asciiTheme="majorBidi" w:hAnsiTheme="majorBidi" w:cstheme="majorBidi"/>
        </w:rPr>
        <w:t>探针</w:t>
      </w:r>
      <w:bookmarkEnd w:id="228"/>
      <w:bookmarkEnd w:id="229"/>
      <w:bookmarkEnd w:id="230"/>
      <w:bookmarkEnd w:id="231"/>
      <w:bookmarkEnd w:id="232"/>
      <w:bookmarkEnd w:id="233"/>
      <w:bookmarkEnd w:id="234"/>
      <w:bookmarkEnd w:id="235"/>
      <w:bookmarkEnd w:id="236"/>
    </w:p>
    <w:p w14:paraId="7820A4EB">
      <w:pPr>
        <w:pStyle w:val="78"/>
        <w:spacing w:before="156" w:after="156"/>
        <w:rPr>
          <w:rFonts w:asciiTheme="majorBidi" w:hAnsiTheme="majorBidi" w:cstheme="majorBidi"/>
        </w:rPr>
      </w:pPr>
      <w:bookmarkStart w:id="237" w:name="_Toc203583794"/>
      <w:bookmarkStart w:id="238" w:name="_Toc203583747"/>
      <w:bookmarkStart w:id="239" w:name="_Toc218094067"/>
      <w:bookmarkStart w:id="240" w:name="OLE_LINK5"/>
      <w:r>
        <w:rPr>
          <w:rFonts w:asciiTheme="majorBidi" w:hAnsiTheme="majorBidi" w:cstheme="majorBidi"/>
        </w:rPr>
        <w:t>门戈病毒</w:t>
      </w:r>
      <w:bookmarkEnd w:id="237"/>
      <w:bookmarkEnd w:id="238"/>
      <w:bookmarkEnd w:id="239"/>
    </w:p>
    <w:p w14:paraId="1763B34D">
      <w:pPr>
        <w:pStyle w:val="79"/>
        <w:spacing w:before="156" w:after="156"/>
        <w:rPr>
          <w:rFonts w:asciiTheme="majorBidi" w:hAnsiTheme="majorBidi" w:cstheme="majorBidi"/>
        </w:rPr>
      </w:pPr>
      <w:bookmarkStart w:id="241" w:name="_Toc203583748"/>
      <w:r>
        <w:rPr>
          <w:rFonts w:asciiTheme="majorBidi" w:hAnsiTheme="majorBidi" w:cstheme="majorBidi"/>
        </w:rPr>
        <w:t>概要</w:t>
      </w:r>
      <w:bookmarkEnd w:id="241"/>
    </w:p>
    <w:p w14:paraId="66E2420C">
      <w:pPr>
        <w:pStyle w:val="56"/>
        <w:ind w:firstLine="420"/>
        <w:rPr>
          <w:rFonts w:asciiTheme="majorBidi" w:hAnsiTheme="majorBidi" w:cstheme="majorBidi"/>
        </w:rPr>
      </w:pPr>
      <w:r>
        <w:rPr>
          <w:rFonts w:hint="eastAsia" w:asciiTheme="majorBidi" w:hAnsiTheme="majorBidi" w:cstheme="majorBidi"/>
        </w:rPr>
        <w:t>本标准使用门戈病毒作为过程控制病毒，或使用大肠埃希氏菌噬菌体 MS2 或其他等效、不与诺如病毒存在交叉反应的病毒，</w:t>
      </w:r>
      <w:r>
        <w:rPr>
          <w:rFonts w:asciiTheme="majorBidi" w:hAnsiTheme="majorBidi" w:cstheme="majorBidi"/>
        </w:rPr>
        <w:t>或使用商业化试剂或试剂盒中的门戈病毒作为过程控制病毒</w:t>
      </w:r>
      <w:r>
        <w:rPr>
          <w:rFonts w:hint="eastAsia" w:asciiTheme="majorBidi" w:hAnsiTheme="majorBidi" w:cstheme="majorBidi"/>
        </w:rPr>
        <w:t>。门戈病毒是小核糖核酸病毒科的鼠病毒。</w:t>
      </w:r>
      <w:r>
        <w:rPr>
          <w:rFonts w:asciiTheme="majorBidi" w:hAnsiTheme="majorBidi" w:cstheme="majorBidi"/>
        </w:rPr>
        <w:t>门戈病毒株</w:t>
      </w:r>
      <w:r>
        <w:rPr>
          <w:rFonts w:hint="eastAsia" w:asciiTheme="majorBidi" w:hAnsiTheme="majorBidi" w:cstheme="majorBidi"/>
        </w:rPr>
        <w:t xml:space="preserve"> </w:t>
      </w:r>
      <w:r>
        <w:rPr>
          <w:rFonts w:asciiTheme="majorBidi" w:hAnsiTheme="majorBidi" w:cstheme="majorBidi"/>
        </w:rPr>
        <w:t>MC</w:t>
      </w:r>
      <w:r>
        <w:rPr>
          <w:rFonts w:asciiTheme="majorBidi" w:hAnsiTheme="majorBidi" w:cstheme="majorBidi"/>
          <w:vertAlign w:val="subscript"/>
        </w:rPr>
        <w:t>0</w:t>
      </w:r>
      <w:r>
        <w:rPr>
          <w:rFonts w:asciiTheme="majorBidi" w:hAnsiTheme="majorBidi" w:cstheme="majorBidi"/>
        </w:rPr>
        <w:t>（ATCC</w:t>
      </w:r>
      <w:r>
        <w:rPr>
          <w:rFonts w:asciiTheme="majorBidi" w:hAnsiTheme="majorBidi" w:cstheme="majorBidi"/>
          <w:vertAlign w:val="superscript"/>
        </w:rPr>
        <w:t>®</w:t>
      </w:r>
      <w:r>
        <w:rPr>
          <w:rFonts w:asciiTheme="majorBidi" w:hAnsiTheme="majorBidi" w:cstheme="majorBidi"/>
        </w:rPr>
        <w:t xml:space="preserve"> VR</w:t>
      </w:r>
      <w:r>
        <w:rPr>
          <w:rFonts w:hint="eastAsia" w:hAnsi="宋体" w:cstheme="majorBidi"/>
          <w:kern w:val="2"/>
          <w:szCs w:val="24"/>
        </w:rPr>
        <w:t>-</w:t>
      </w:r>
      <w:r>
        <w:rPr>
          <w:rFonts w:asciiTheme="majorBidi" w:hAnsiTheme="majorBidi" w:cstheme="majorBidi"/>
        </w:rPr>
        <w:t xml:space="preserve">1597 </w:t>
      </w:r>
      <w:r>
        <w:rPr>
          <w:rFonts w:asciiTheme="majorBidi" w:hAnsiTheme="majorBidi" w:cstheme="majorBidi"/>
          <w:vertAlign w:val="superscript"/>
        </w:rPr>
        <w:t>TM</w:t>
      </w:r>
      <w:r>
        <w:rPr>
          <w:rFonts w:asciiTheme="majorBidi" w:hAnsiTheme="majorBidi" w:cstheme="majorBidi"/>
        </w:rPr>
        <w:t>）是一种重组病毒</w:t>
      </w:r>
      <w:r>
        <w:rPr>
          <w:rFonts w:hint="eastAsia" w:asciiTheme="majorBidi" w:hAnsiTheme="majorBidi" w:cstheme="majorBidi"/>
        </w:rPr>
        <w:t>，转基因生物，</w:t>
      </w:r>
      <w:r>
        <w:rPr>
          <w:rFonts w:asciiTheme="majorBidi" w:hAnsiTheme="majorBidi" w:cstheme="majorBidi"/>
        </w:rPr>
        <w:t>与野生型门戈病毒相比</w:t>
      </w:r>
      <w:r>
        <w:rPr>
          <w:rFonts w:hint="eastAsia" w:asciiTheme="majorBidi" w:hAnsiTheme="majorBidi" w:cstheme="majorBidi"/>
        </w:rPr>
        <w:t>，</w:t>
      </w:r>
      <w:r>
        <w:rPr>
          <w:rFonts w:asciiTheme="majorBidi" w:hAnsiTheme="majorBidi" w:cstheme="majorBidi"/>
        </w:rPr>
        <w:t>缺乏</w:t>
      </w:r>
      <w:r>
        <w:rPr>
          <w:rFonts w:hint="eastAsia" w:asciiTheme="majorBidi" w:hAnsiTheme="majorBidi" w:cstheme="majorBidi"/>
        </w:rPr>
        <w:t xml:space="preserve"> </w:t>
      </w:r>
      <w:r>
        <w:rPr>
          <w:rFonts w:asciiTheme="majorBidi" w:hAnsiTheme="majorBidi" w:cstheme="majorBidi"/>
        </w:rPr>
        <w:t>poly[C]</w:t>
      </w:r>
      <w:r>
        <w:rPr>
          <w:rFonts w:hint="eastAsia" w:asciiTheme="majorBidi" w:hAnsiTheme="majorBidi" w:cstheme="majorBidi"/>
        </w:rPr>
        <w:t>，</w:t>
      </w:r>
      <w:r>
        <w:rPr>
          <w:rFonts w:asciiTheme="majorBidi" w:hAnsiTheme="majorBidi" w:cstheme="majorBidi"/>
        </w:rPr>
        <w:t>具有相似生长特性的无毒表型。</w:t>
      </w:r>
    </w:p>
    <w:p w14:paraId="110CC597">
      <w:pPr>
        <w:pStyle w:val="79"/>
        <w:spacing w:before="156" w:after="156"/>
        <w:rPr>
          <w:rFonts w:asciiTheme="majorBidi" w:hAnsiTheme="majorBidi" w:cstheme="majorBidi"/>
        </w:rPr>
      </w:pPr>
      <w:bookmarkStart w:id="242" w:name="_Toc203583749"/>
      <w:r>
        <w:rPr>
          <w:rFonts w:asciiTheme="majorBidi" w:hAnsiTheme="majorBidi" w:cstheme="majorBidi"/>
        </w:rPr>
        <w:t>试剂和</w:t>
      </w:r>
      <w:bookmarkEnd w:id="242"/>
      <w:r>
        <w:rPr>
          <w:rFonts w:asciiTheme="majorBidi" w:hAnsiTheme="majorBidi" w:cstheme="majorBidi"/>
        </w:rPr>
        <w:t>耗材</w:t>
      </w:r>
    </w:p>
    <w:p w14:paraId="3204F5AB">
      <w:pPr>
        <w:pStyle w:val="81"/>
        <w:spacing w:before="156" w:after="156"/>
        <w:rPr>
          <w:rFonts w:asciiTheme="majorBidi" w:hAnsiTheme="majorBidi" w:cstheme="majorBidi"/>
        </w:rPr>
      </w:pPr>
      <w:r>
        <w:rPr>
          <w:rFonts w:asciiTheme="majorBidi" w:hAnsiTheme="majorBidi" w:cstheme="majorBidi"/>
        </w:rPr>
        <w:t>HeLa细胞培养液</w:t>
      </w:r>
    </w:p>
    <w:p w14:paraId="0351635D">
      <w:pPr>
        <w:pStyle w:val="240"/>
        <w:rPr>
          <w:rFonts w:asciiTheme="majorBidi" w:hAnsiTheme="majorBidi" w:cstheme="majorBidi"/>
        </w:rPr>
      </w:pPr>
      <w:r>
        <w:rPr>
          <w:rFonts w:asciiTheme="majorBidi" w:hAnsiTheme="majorBidi" w:cstheme="majorBidi"/>
        </w:rPr>
        <w:t>使用含有2 mmol/L L</w:t>
      </w:r>
      <w:r>
        <w:rPr>
          <w:rFonts w:hint="eastAsia" w:hAnsi="宋体" w:cstheme="majorBidi"/>
          <w:kern w:val="2"/>
          <w:szCs w:val="24"/>
        </w:rPr>
        <w:t>-</w:t>
      </w:r>
      <w:r>
        <w:rPr>
          <w:rFonts w:asciiTheme="majorBidi" w:hAnsiTheme="majorBidi" w:cstheme="majorBidi"/>
        </w:rPr>
        <w:t>谷氨酸的 Eagle 基础培养液</w:t>
      </w:r>
      <w:r>
        <w:rPr>
          <w:rFonts w:hint="eastAsia" w:asciiTheme="majorBidi" w:hAnsiTheme="majorBidi" w:cstheme="majorBidi"/>
        </w:rPr>
        <w:t>（</w:t>
      </w:r>
      <w:r>
        <w:rPr>
          <w:rFonts w:asciiTheme="majorBidi" w:hAnsiTheme="majorBidi" w:cstheme="majorBidi"/>
        </w:rPr>
        <w:t>Eagle’s minimum essential medium，MEM</w:t>
      </w:r>
      <w:r>
        <w:rPr>
          <w:rFonts w:hint="eastAsia" w:asciiTheme="majorBidi" w:hAnsiTheme="majorBidi" w:cstheme="majorBidi"/>
        </w:rPr>
        <w:t>）</w:t>
      </w:r>
      <w:r>
        <w:rPr>
          <w:rFonts w:asciiTheme="majorBidi" w:hAnsiTheme="majorBidi" w:cstheme="majorBidi"/>
        </w:rPr>
        <w:t>培养</w:t>
      </w:r>
      <w:r>
        <w:rPr>
          <w:rFonts w:hint="eastAsia" w:asciiTheme="majorBidi" w:hAnsiTheme="majorBidi" w:cstheme="majorBidi"/>
        </w:rPr>
        <w:t xml:space="preserve"> </w:t>
      </w:r>
      <w:r>
        <w:rPr>
          <w:rFonts w:asciiTheme="majorBidi" w:hAnsiTheme="majorBidi" w:cstheme="majorBidi"/>
        </w:rPr>
        <w:t>HeLa</w:t>
      </w:r>
      <w:r>
        <w:rPr>
          <w:rFonts w:hint="eastAsia" w:asciiTheme="majorBidi" w:hAnsiTheme="majorBidi" w:cstheme="majorBidi"/>
        </w:rPr>
        <w:t xml:space="preserve"> </w:t>
      </w:r>
      <w:r>
        <w:rPr>
          <w:rFonts w:asciiTheme="majorBidi" w:hAnsiTheme="majorBidi" w:cstheme="majorBidi"/>
        </w:rPr>
        <w:t>细胞，培养液中碳酸氢钠的终含量为1.5 g/L，非必需氨基酸的终浓度为0.1 mmol/L，丙酮酸钠的终浓度为1.0</w:t>
      </w:r>
      <w:r>
        <w:rPr>
          <w:rFonts w:hint="eastAsia" w:asciiTheme="majorBidi" w:hAnsiTheme="majorBidi" w:cstheme="majorBidi"/>
        </w:rPr>
        <w:t xml:space="preserve"> </w:t>
      </w:r>
      <w:r>
        <w:rPr>
          <w:rFonts w:asciiTheme="majorBidi" w:hAnsiTheme="majorBidi" w:cstheme="majorBidi"/>
        </w:rPr>
        <w:t>mmol/L。向培养液中加入胎牛血清</w:t>
      </w:r>
      <w:r>
        <w:rPr>
          <w:rFonts w:hint="eastAsia" w:asciiTheme="majorBidi" w:hAnsiTheme="majorBidi" w:cstheme="majorBidi"/>
        </w:rPr>
        <w:t>，</w:t>
      </w:r>
      <w:r>
        <w:rPr>
          <w:rFonts w:asciiTheme="majorBidi" w:hAnsiTheme="majorBidi" w:cstheme="majorBidi"/>
        </w:rPr>
        <w:t>胎牛血清终含量为100 mL/L（胎牛血清/培养液）为细胞生长液或20 mL/L（胎牛血清/培养液）为细胞维持液。</w:t>
      </w:r>
    </w:p>
    <w:p w14:paraId="645D89C6">
      <w:pPr>
        <w:pStyle w:val="81"/>
        <w:spacing w:before="156" w:after="156"/>
        <w:rPr>
          <w:rFonts w:asciiTheme="majorBidi" w:hAnsiTheme="majorBidi" w:cstheme="majorBidi"/>
        </w:rPr>
      </w:pPr>
      <w:r>
        <w:rPr>
          <w:rFonts w:asciiTheme="majorBidi" w:hAnsiTheme="majorBidi" w:cstheme="majorBidi"/>
        </w:rPr>
        <w:t>耗材</w:t>
      </w:r>
    </w:p>
    <w:p w14:paraId="737B6A77">
      <w:pPr>
        <w:pStyle w:val="56"/>
        <w:ind w:firstLine="420"/>
        <w:rPr>
          <w:rFonts w:asciiTheme="majorBidi" w:hAnsiTheme="majorBidi" w:cstheme="majorBidi"/>
        </w:rPr>
      </w:pPr>
      <w:r>
        <w:rPr>
          <w:rFonts w:asciiTheme="majorBidi" w:hAnsiTheme="majorBidi" w:cstheme="majorBidi"/>
        </w:rPr>
        <w:t>细胞培养所需耗材（例如细胞培养瓶）等。</w:t>
      </w:r>
    </w:p>
    <w:p w14:paraId="60B03989">
      <w:pPr>
        <w:pStyle w:val="79"/>
        <w:spacing w:before="156" w:after="156"/>
        <w:rPr>
          <w:rFonts w:asciiTheme="majorBidi" w:hAnsiTheme="majorBidi" w:cstheme="majorBidi"/>
        </w:rPr>
      </w:pPr>
      <w:r>
        <w:rPr>
          <w:rFonts w:asciiTheme="majorBidi" w:hAnsiTheme="majorBidi" w:cstheme="majorBidi"/>
        </w:rPr>
        <w:t>仪器</w:t>
      </w:r>
    </w:p>
    <w:p w14:paraId="639C2298">
      <w:pPr>
        <w:pStyle w:val="240"/>
        <w:rPr>
          <w:rFonts w:asciiTheme="majorBidi" w:hAnsiTheme="majorBidi" w:cstheme="majorBidi"/>
        </w:rPr>
      </w:pPr>
      <w:r>
        <w:rPr>
          <w:rFonts w:hint="eastAsia" w:asciiTheme="majorBidi" w:hAnsiTheme="majorBidi" w:cstheme="majorBidi"/>
        </w:rPr>
        <w:t>二氧化碳</w:t>
      </w:r>
      <w:r>
        <w:rPr>
          <w:rFonts w:asciiTheme="majorBidi" w:hAnsiTheme="majorBidi" w:cstheme="majorBidi"/>
        </w:rPr>
        <w:t>（</w:t>
      </w:r>
      <w:r>
        <w:rPr>
          <w:rFonts w:hint="eastAsia" w:asciiTheme="majorBidi" w:hAnsiTheme="majorBidi" w:cstheme="majorBidi"/>
        </w:rPr>
        <w:t>CO</w:t>
      </w:r>
      <w:r>
        <w:rPr>
          <w:rFonts w:hint="eastAsia" w:asciiTheme="majorBidi" w:hAnsiTheme="majorBidi" w:cstheme="majorBidi"/>
          <w:vertAlign w:val="subscript"/>
        </w:rPr>
        <w:t>2</w:t>
      </w:r>
      <w:r>
        <w:rPr>
          <w:rFonts w:asciiTheme="majorBidi" w:hAnsiTheme="majorBidi" w:cstheme="majorBidi"/>
        </w:rPr>
        <w:t>）</w:t>
      </w:r>
      <w:r>
        <w:rPr>
          <w:rFonts w:hint="eastAsia" w:asciiTheme="majorBidi" w:hAnsiTheme="majorBidi" w:cstheme="majorBidi"/>
        </w:rPr>
        <w:t>恒温培养箱、倒置显微镜。</w:t>
      </w:r>
    </w:p>
    <w:p w14:paraId="77E81BA6">
      <w:pPr>
        <w:pStyle w:val="79"/>
        <w:spacing w:before="156" w:after="156"/>
        <w:rPr>
          <w:rFonts w:asciiTheme="majorBidi" w:hAnsiTheme="majorBidi" w:cstheme="majorBidi"/>
        </w:rPr>
      </w:pPr>
      <w:bookmarkStart w:id="243" w:name="_Toc203583750"/>
      <w:r>
        <w:rPr>
          <w:rFonts w:asciiTheme="majorBidi" w:hAnsiTheme="majorBidi" w:cstheme="majorBidi"/>
        </w:rPr>
        <w:t>培养过程</w:t>
      </w:r>
      <w:bookmarkEnd w:id="243"/>
    </w:p>
    <w:p w14:paraId="1E79A7DE">
      <w:pPr>
        <w:pStyle w:val="240"/>
        <w:rPr>
          <w:rFonts w:asciiTheme="majorBidi" w:hAnsiTheme="majorBidi" w:cstheme="majorBidi"/>
        </w:rPr>
      </w:pPr>
      <w:r>
        <w:rPr>
          <w:rFonts w:asciiTheme="majorBidi" w:hAnsiTheme="majorBidi" w:cstheme="majorBidi"/>
        </w:rPr>
        <w:t>门戈病毒加入铺满80 %～90 %单层</w:t>
      </w:r>
      <w:r>
        <w:rPr>
          <w:rFonts w:hint="eastAsia" w:asciiTheme="majorBidi" w:hAnsiTheme="majorBidi" w:cstheme="majorBidi"/>
        </w:rPr>
        <w:t xml:space="preserve"> </w:t>
      </w:r>
      <w:r>
        <w:rPr>
          <w:rFonts w:asciiTheme="majorBidi" w:hAnsiTheme="majorBidi" w:cstheme="majorBidi"/>
        </w:rPr>
        <w:t>HeLa</w:t>
      </w:r>
      <w:r>
        <w:rPr>
          <w:rFonts w:hint="eastAsia" w:asciiTheme="majorBidi" w:hAnsiTheme="majorBidi" w:cstheme="majorBidi"/>
        </w:rPr>
        <w:t>（</w:t>
      </w:r>
      <w:r>
        <w:rPr>
          <w:rFonts w:asciiTheme="majorBidi" w:hAnsiTheme="majorBidi" w:cstheme="majorBidi"/>
        </w:rPr>
        <w:t>ATCC CCL</w:t>
      </w:r>
      <w:r>
        <w:rPr>
          <w:rFonts w:hint="eastAsia" w:hAnsi="宋体" w:cstheme="majorBidi"/>
          <w:kern w:val="2"/>
          <w:szCs w:val="24"/>
        </w:rPr>
        <w:t>-</w:t>
      </w:r>
      <w:r>
        <w:rPr>
          <w:rFonts w:asciiTheme="majorBidi" w:hAnsiTheme="majorBidi" w:cstheme="majorBidi"/>
        </w:rPr>
        <w:t>2</w:t>
      </w:r>
      <w:r>
        <w:rPr>
          <w:rFonts w:asciiTheme="majorBidi" w:hAnsiTheme="majorBidi" w:cstheme="majorBidi"/>
          <w:vertAlign w:val="superscript"/>
        </w:rPr>
        <w:t>TM</w:t>
      </w:r>
      <w:r>
        <w:rPr>
          <w:rFonts w:hint="eastAsia" w:asciiTheme="majorBidi" w:hAnsiTheme="majorBidi" w:cstheme="majorBidi"/>
        </w:rPr>
        <w:t>）</w:t>
      </w:r>
      <w:r>
        <w:rPr>
          <w:rFonts w:asciiTheme="majorBidi" w:hAnsiTheme="majorBidi" w:cstheme="majorBidi"/>
        </w:rPr>
        <w:t>细胞的细胞培养瓶中，置于5 % CO</w:t>
      </w:r>
      <w:r>
        <w:rPr>
          <w:rFonts w:asciiTheme="majorBidi" w:hAnsiTheme="majorBidi" w:cstheme="majorBidi"/>
          <w:vertAlign w:val="subscript"/>
        </w:rPr>
        <w:t xml:space="preserve">2 </w:t>
      </w:r>
      <w:r>
        <w:rPr>
          <w:rFonts w:asciiTheme="majorBidi" w:hAnsiTheme="majorBidi" w:cstheme="majorBidi"/>
        </w:rPr>
        <w:t>浓度的二氧化碳恒温培养箱中，37</w:t>
      </w:r>
      <w:r>
        <w:rPr>
          <w:rFonts w:hint="eastAsia" w:asciiTheme="majorBidi" w:hAnsiTheme="majorBidi" w:cstheme="majorBidi"/>
        </w:rPr>
        <w:t>℃</w:t>
      </w:r>
      <w:r>
        <w:rPr>
          <w:rFonts w:asciiTheme="majorBidi" w:hAnsiTheme="majorBidi" w:cstheme="majorBidi"/>
        </w:rPr>
        <w:t>培养，直至细胞培养瓶中有75 %的 HeLa 细胞出现细胞病变。将细胞培养瓶经过一个冻融循环，取出培养液，3 000 ×</w:t>
      </w:r>
      <w:r>
        <w:rPr>
          <w:rFonts w:asciiTheme="majorBidi" w:hAnsiTheme="majorBidi" w:cstheme="majorBidi"/>
          <w:i/>
          <w:iCs/>
        </w:rPr>
        <w:t>g</w:t>
      </w:r>
      <w:r>
        <w:rPr>
          <w:rFonts w:asciiTheme="majorBidi" w:hAnsiTheme="majorBidi" w:cstheme="majorBidi"/>
        </w:rPr>
        <w:t xml:space="preserve"> 离心10 min，将上清液冻存于</w:t>
      </w:r>
      <w:r>
        <w:rPr>
          <w:rFonts w:hint="eastAsia" w:hAnsi="宋体" w:cstheme="majorBidi"/>
          <w:kern w:val="2"/>
          <w:szCs w:val="24"/>
        </w:rPr>
        <w:t>-</w:t>
      </w:r>
      <w:r>
        <w:rPr>
          <w:rFonts w:asciiTheme="majorBidi" w:hAnsiTheme="majorBidi" w:cstheme="majorBidi"/>
        </w:rPr>
        <w:t>80</w:t>
      </w:r>
      <w:r>
        <w:rPr>
          <w:rFonts w:hint="eastAsia" w:asciiTheme="majorBidi" w:hAnsiTheme="majorBidi" w:cstheme="majorBidi"/>
        </w:rPr>
        <w:t>℃</w:t>
      </w:r>
      <w:r>
        <w:rPr>
          <w:rFonts w:asciiTheme="majorBidi" w:hAnsiTheme="majorBidi" w:cstheme="majorBidi"/>
        </w:rPr>
        <w:t>冰箱，用于本方法的过程控制。</w:t>
      </w:r>
    </w:p>
    <w:p w14:paraId="3C29AD2A">
      <w:pPr>
        <w:pStyle w:val="79"/>
        <w:spacing w:before="156" w:after="156"/>
        <w:rPr>
          <w:rFonts w:asciiTheme="majorBidi" w:hAnsiTheme="majorBidi" w:cstheme="majorBidi"/>
        </w:rPr>
      </w:pPr>
      <w:bookmarkStart w:id="244" w:name="_Toc203583751"/>
      <w:r>
        <w:rPr>
          <w:rFonts w:asciiTheme="majorBidi" w:hAnsiTheme="majorBidi" w:cstheme="majorBidi"/>
        </w:rPr>
        <w:t>引物</w:t>
      </w:r>
      <w:r>
        <w:rPr>
          <w:rFonts w:hint="eastAsia" w:asciiTheme="majorBidi" w:hAnsiTheme="majorBidi" w:cstheme="majorBidi"/>
        </w:rPr>
        <w:t>和</w:t>
      </w:r>
      <w:r>
        <w:rPr>
          <w:rFonts w:asciiTheme="majorBidi" w:hAnsiTheme="majorBidi" w:cstheme="majorBidi"/>
        </w:rPr>
        <w:t>探针</w:t>
      </w:r>
      <w:bookmarkEnd w:id="244"/>
    </w:p>
    <w:p w14:paraId="25E502F8">
      <w:pPr>
        <w:pStyle w:val="240"/>
        <w:rPr>
          <w:rFonts w:asciiTheme="majorBidi" w:hAnsiTheme="majorBidi" w:cstheme="majorBidi"/>
        </w:rPr>
      </w:pPr>
      <w:r>
        <w:rPr>
          <w:rFonts w:asciiTheme="majorBidi" w:hAnsiTheme="majorBidi" w:cstheme="majorBidi"/>
        </w:rPr>
        <w:t>门戈病毒</w:t>
      </w:r>
      <w:r>
        <w:rPr>
          <w:rFonts w:hint="eastAsia" w:asciiTheme="majorBidi" w:hAnsiTheme="majorBidi" w:cstheme="majorBidi"/>
        </w:rPr>
        <w:t xml:space="preserve"> </w:t>
      </w:r>
      <w:r>
        <w:rPr>
          <w:rFonts w:asciiTheme="majorBidi" w:hAnsiTheme="majorBidi" w:cstheme="majorBidi"/>
        </w:rPr>
        <w:t>RT</w:t>
      </w:r>
      <w:r>
        <w:rPr>
          <w:rFonts w:hint="eastAsia" w:hAnsi="宋体" w:cstheme="majorBidi"/>
          <w:kern w:val="2"/>
          <w:szCs w:val="24"/>
        </w:rPr>
        <w:t>-</w:t>
      </w:r>
      <w:r>
        <w:rPr>
          <w:rFonts w:asciiTheme="majorBidi" w:hAnsiTheme="majorBidi" w:cstheme="majorBidi"/>
        </w:rPr>
        <w:t xml:space="preserve">qPCR </w:t>
      </w:r>
      <w:r>
        <w:rPr>
          <w:rFonts w:hint="eastAsia" w:asciiTheme="majorBidi" w:hAnsiTheme="majorBidi" w:cstheme="majorBidi"/>
        </w:rPr>
        <w:t>的</w:t>
      </w:r>
      <w:r>
        <w:rPr>
          <w:rFonts w:asciiTheme="majorBidi" w:hAnsiTheme="majorBidi" w:cstheme="majorBidi"/>
        </w:rPr>
        <w:t>引物</w:t>
      </w:r>
      <w:r>
        <w:rPr>
          <w:rFonts w:hint="eastAsia" w:asciiTheme="majorBidi" w:hAnsiTheme="majorBidi" w:cstheme="majorBidi"/>
        </w:rPr>
        <w:t>和</w:t>
      </w:r>
      <w:r>
        <w:rPr>
          <w:rFonts w:asciiTheme="majorBidi" w:hAnsiTheme="majorBidi" w:cstheme="majorBidi"/>
        </w:rPr>
        <w:t>探针见表B.1。采用其他等效的过程控制病毒，应调整引物</w:t>
      </w:r>
      <w:r>
        <w:rPr>
          <w:rFonts w:hint="eastAsia" w:asciiTheme="majorBidi" w:hAnsiTheme="majorBidi" w:cstheme="majorBidi"/>
        </w:rPr>
        <w:t>和</w:t>
      </w:r>
      <w:r>
        <w:rPr>
          <w:rFonts w:asciiTheme="majorBidi" w:hAnsiTheme="majorBidi" w:cstheme="majorBidi"/>
        </w:rPr>
        <w:t>探针。</w:t>
      </w:r>
    </w:p>
    <w:p w14:paraId="564AE00F">
      <w:pPr>
        <w:pStyle w:val="77"/>
        <w:spacing w:before="156" w:after="156"/>
        <w:rPr>
          <w:rFonts w:asciiTheme="majorBidi" w:hAnsiTheme="majorBidi" w:cstheme="majorBidi"/>
        </w:rPr>
      </w:pPr>
      <w:r>
        <w:rPr>
          <w:rFonts w:asciiTheme="majorBidi" w:hAnsiTheme="majorBidi" w:cstheme="majorBidi"/>
        </w:rPr>
        <w:t>门戈病毒</w:t>
      </w:r>
      <w:r>
        <w:rPr>
          <w:rFonts w:hint="eastAsia" w:asciiTheme="majorBidi" w:hAnsiTheme="majorBidi" w:cstheme="majorBidi"/>
        </w:rPr>
        <w:t xml:space="preserve"> </w:t>
      </w:r>
      <w:r>
        <w:rPr>
          <w:rFonts w:asciiTheme="majorBidi" w:hAnsiTheme="majorBidi" w:cstheme="majorBidi"/>
        </w:rPr>
        <w:t>RT</w:t>
      </w:r>
      <w:r>
        <w:rPr>
          <w:rFonts w:hint="eastAsia" w:ascii="宋体" w:hAnsi="宋体" w:eastAsia="宋体" w:cstheme="majorBidi"/>
          <w:kern w:val="2"/>
          <w:szCs w:val="24"/>
        </w:rPr>
        <w:t>-</w:t>
      </w:r>
      <w:r>
        <w:rPr>
          <w:rFonts w:asciiTheme="majorBidi" w:hAnsiTheme="majorBidi" w:cstheme="majorBidi"/>
        </w:rPr>
        <w:t>qPCR</w:t>
      </w:r>
      <w:r>
        <w:rPr>
          <w:rFonts w:hint="eastAsia" w:asciiTheme="majorBidi" w:hAnsiTheme="majorBidi" w:cstheme="majorBidi"/>
        </w:rPr>
        <w:t xml:space="preserve"> </w:t>
      </w:r>
      <w:r>
        <w:rPr>
          <w:rFonts w:asciiTheme="majorBidi" w:hAnsiTheme="majorBidi" w:cstheme="majorBidi"/>
        </w:rPr>
        <w:t>引物</w:t>
      </w:r>
      <w:r>
        <w:rPr>
          <w:rFonts w:hint="eastAsia" w:asciiTheme="majorBidi" w:hAnsiTheme="majorBidi" w:cstheme="majorBidi"/>
        </w:rPr>
        <w:t>和</w:t>
      </w:r>
      <w:r>
        <w:rPr>
          <w:rFonts w:asciiTheme="majorBidi" w:hAnsiTheme="majorBidi" w:cstheme="majorBidi"/>
        </w:rPr>
        <w:t>探针</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89"/>
        <w:gridCol w:w="1215"/>
        <w:gridCol w:w="4291"/>
        <w:gridCol w:w="1437"/>
        <w:gridCol w:w="1642"/>
      </w:tblGrid>
      <w:tr w14:paraId="3C9DA4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12" w:space="0"/>
            </w:tcBorders>
            <w:vAlign w:val="center"/>
          </w:tcPr>
          <w:p w14:paraId="37C06666">
            <w:pPr>
              <w:pStyle w:val="178"/>
              <w:rPr>
                <w:rFonts w:asciiTheme="majorBidi" w:hAnsiTheme="majorBidi" w:cstheme="majorBidi"/>
              </w:rPr>
            </w:pPr>
            <w:r>
              <w:rPr>
                <w:rFonts w:asciiTheme="majorBidi" w:hAnsiTheme="majorBidi" w:cstheme="majorBidi"/>
                <w:szCs w:val="24"/>
              </w:rPr>
              <w:t>病毒</w:t>
            </w:r>
          </w:p>
        </w:tc>
        <w:tc>
          <w:tcPr>
            <w:tcW w:w="1276" w:type="dxa"/>
            <w:tcBorders>
              <w:top w:val="single" w:color="auto" w:sz="8" w:space="0"/>
              <w:bottom w:val="single" w:color="auto" w:sz="12" w:space="0"/>
            </w:tcBorders>
            <w:vAlign w:val="center"/>
          </w:tcPr>
          <w:p w14:paraId="6B251744">
            <w:pPr>
              <w:pStyle w:val="178"/>
              <w:rPr>
                <w:rFonts w:asciiTheme="majorBidi" w:hAnsiTheme="majorBidi" w:cstheme="majorBidi"/>
              </w:rPr>
            </w:pPr>
            <w:r>
              <w:rPr>
                <w:rFonts w:asciiTheme="majorBidi" w:hAnsiTheme="majorBidi" w:cstheme="majorBidi"/>
                <w:szCs w:val="24"/>
              </w:rPr>
              <w:t>名称</w:t>
            </w:r>
          </w:p>
        </w:tc>
        <w:tc>
          <w:tcPr>
            <w:tcW w:w="3969" w:type="dxa"/>
            <w:tcBorders>
              <w:top w:val="single" w:color="auto" w:sz="8" w:space="0"/>
              <w:bottom w:val="single" w:color="auto" w:sz="12" w:space="0"/>
            </w:tcBorders>
            <w:vAlign w:val="center"/>
          </w:tcPr>
          <w:p w14:paraId="08FA7F19">
            <w:pPr>
              <w:pStyle w:val="178"/>
              <w:rPr>
                <w:rFonts w:asciiTheme="majorBidi" w:hAnsiTheme="majorBidi" w:cstheme="majorBidi"/>
              </w:rPr>
            </w:pPr>
            <w:r>
              <w:rPr>
                <w:rFonts w:asciiTheme="majorBidi" w:hAnsiTheme="majorBidi" w:cstheme="majorBidi"/>
                <w:szCs w:val="24"/>
              </w:rPr>
              <w:t>序列</w:t>
            </w:r>
          </w:p>
        </w:tc>
        <w:tc>
          <w:tcPr>
            <w:tcW w:w="1539" w:type="dxa"/>
            <w:tcBorders>
              <w:top w:val="single" w:color="auto" w:sz="8" w:space="0"/>
              <w:bottom w:val="single" w:color="auto" w:sz="12" w:space="0"/>
            </w:tcBorders>
            <w:vAlign w:val="center"/>
          </w:tcPr>
          <w:p w14:paraId="0CEA8B12">
            <w:pPr>
              <w:pStyle w:val="178"/>
              <w:rPr>
                <w:rFonts w:asciiTheme="majorBidi" w:hAnsiTheme="majorBidi" w:cstheme="majorBidi"/>
              </w:rPr>
            </w:pPr>
            <w:r>
              <w:rPr>
                <w:rFonts w:asciiTheme="majorBidi" w:hAnsiTheme="majorBidi" w:cstheme="majorBidi"/>
                <w:szCs w:val="24"/>
              </w:rPr>
              <w:t>扩增产物长度</w:t>
            </w:r>
          </w:p>
        </w:tc>
        <w:tc>
          <w:tcPr>
            <w:tcW w:w="1709" w:type="dxa"/>
            <w:tcBorders>
              <w:top w:val="single" w:color="auto" w:sz="8" w:space="0"/>
              <w:bottom w:val="single" w:color="auto" w:sz="12" w:space="0"/>
            </w:tcBorders>
            <w:vAlign w:val="center"/>
          </w:tcPr>
          <w:p w14:paraId="1CE5F2BB">
            <w:pPr>
              <w:pStyle w:val="178"/>
              <w:rPr>
                <w:rFonts w:asciiTheme="majorBidi" w:hAnsiTheme="majorBidi" w:cstheme="majorBidi"/>
              </w:rPr>
            </w:pPr>
            <w:r>
              <w:rPr>
                <w:rFonts w:asciiTheme="majorBidi" w:hAnsiTheme="majorBidi" w:cstheme="majorBidi"/>
                <w:szCs w:val="24"/>
              </w:rPr>
              <w:t>序列位置</w:t>
            </w:r>
          </w:p>
        </w:tc>
      </w:tr>
      <w:tr w14:paraId="06EDDA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restart"/>
            <w:tcBorders>
              <w:top w:val="single" w:color="auto" w:sz="12" w:space="0"/>
            </w:tcBorders>
            <w:vAlign w:val="center"/>
          </w:tcPr>
          <w:p w14:paraId="06BB0302">
            <w:pPr>
              <w:pStyle w:val="178"/>
              <w:rPr>
                <w:rFonts w:asciiTheme="majorBidi" w:hAnsiTheme="majorBidi" w:cstheme="majorBidi"/>
              </w:rPr>
            </w:pPr>
            <w:r>
              <w:rPr>
                <w:rFonts w:asciiTheme="majorBidi" w:hAnsiTheme="majorBidi" w:cstheme="majorBidi"/>
                <w:szCs w:val="24"/>
              </w:rPr>
              <w:t>门戈病毒</w:t>
            </w:r>
          </w:p>
        </w:tc>
        <w:tc>
          <w:tcPr>
            <w:tcW w:w="1276" w:type="dxa"/>
            <w:tcBorders>
              <w:top w:val="single" w:color="auto" w:sz="12" w:space="0"/>
            </w:tcBorders>
            <w:vAlign w:val="center"/>
          </w:tcPr>
          <w:p w14:paraId="4F6F29C9">
            <w:pPr>
              <w:adjustRightInd/>
              <w:spacing w:line="240" w:lineRule="auto"/>
              <w:jc w:val="center"/>
              <w:rPr>
                <w:rFonts w:asciiTheme="majorBidi" w:hAnsiTheme="majorBidi" w:cstheme="majorBidi"/>
                <w:sz w:val="18"/>
                <w:szCs w:val="24"/>
              </w:rPr>
            </w:pPr>
            <w:r>
              <w:rPr>
                <w:rFonts w:asciiTheme="majorBidi" w:hAnsiTheme="majorBidi" w:cstheme="majorBidi"/>
                <w:sz w:val="18"/>
                <w:szCs w:val="24"/>
              </w:rPr>
              <w:t>Mengo</w:t>
            </w:r>
            <w:r>
              <w:rPr>
                <w:rFonts w:hint="eastAsia" w:asciiTheme="majorBidi" w:hAnsiTheme="majorBidi" w:cstheme="majorBidi"/>
                <w:sz w:val="18"/>
                <w:szCs w:val="24"/>
              </w:rPr>
              <w:t xml:space="preserve"> </w:t>
            </w:r>
            <w:r>
              <w:rPr>
                <w:rFonts w:asciiTheme="majorBidi" w:hAnsiTheme="majorBidi" w:cstheme="majorBidi"/>
                <w:sz w:val="18"/>
                <w:szCs w:val="24"/>
              </w:rPr>
              <w:t>110</w:t>
            </w:r>
          </w:p>
          <w:p w14:paraId="76A2D77D">
            <w:pPr>
              <w:pStyle w:val="178"/>
              <w:rPr>
                <w:rFonts w:asciiTheme="majorBidi" w:hAnsiTheme="majorBidi" w:cstheme="majorBidi"/>
              </w:rPr>
            </w:pPr>
            <w:r>
              <w:rPr>
                <w:rFonts w:asciiTheme="majorBidi" w:hAnsiTheme="majorBidi" w:cstheme="majorBidi"/>
                <w:szCs w:val="24"/>
              </w:rPr>
              <w:t>（上游引物）</w:t>
            </w:r>
          </w:p>
        </w:tc>
        <w:tc>
          <w:tcPr>
            <w:tcW w:w="3969" w:type="dxa"/>
            <w:tcBorders>
              <w:top w:val="single" w:color="auto" w:sz="12" w:space="0"/>
            </w:tcBorders>
            <w:vAlign w:val="center"/>
          </w:tcPr>
          <w:p w14:paraId="6031BD96">
            <w:pPr>
              <w:pStyle w:val="178"/>
              <w:rPr>
                <w:rFonts w:asciiTheme="majorBidi" w:hAnsiTheme="majorBidi" w:cstheme="majorBidi"/>
              </w:rPr>
            </w:pPr>
            <w:r>
              <w:rPr>
                <w:rFonts w:asciiTheme="majorBidi" w:hAnsiTheme="majorBidi" w:cstheme="majorBidi"/>
                <w:szCs w:val="24"/>
              </w:rPr>
              <w:t>5’</w:t>
            </w:r>
            <w:r>
              <w:rPr>
                <w:rFonts w:hint="eastAsia" w:hAnsi="宋体" w:cstheme="majorBidi"/>
                <w:kern w:val="2"/>
                <w:szCs w:val="24"/>
              </w:rPr>
              <w:t>-</w:t>
            </w:r>
            <w:r>
              <w:rPr>
                <w:rFonts w:asciiTheme="majorBidi" w:hAnsiTheme="majorBidi" w:cstheme="majorBidi"/>
                <w:szCs w:val="24"/>
              </w:rPr>
              <w:t>GCGGGTCCTGCCGAAAGT</w:t>
            </w:r>
            <w:r>
              <w:rPr>
                <w:rFonts w:hint="eastAsia" w:hAnsi="宋体" w:cstheme="majorBidi"/>
                <w:kern w:val="2"/>
                <w:szCs w:val="24"/>
              </w:rPr>
              <w:t>-</w:t>
            </w:r>
            <w:r>
              <w:rPr>
                <w:rFonts w:asciiTheme="majorBidi" w:hAnsiTheme="majorBidi" w:cstheme="majorBidi"/>
                <w:szCs w:val="24"/>
              </w:rPr>
              <w:t>3’</w:t>
            </w:r>
          </w:p>
        </w:tc>
        <w:tc>
          <w:tcPr>
            <w:tcW w:w="1539" w:type="dxa"/>
            <w:vMerge w:val="restart"/>
            <w:tcBorders>
              <w:top w:val="single" w:color="auto" w:sz="12" w:space="0"/>
            </w:tcBorders>
            <w:vAlign w:val="center"/>
          </w:tcPr>
          <w:p w14:paraId="6F4301F9">
            <w:pPr>
              <w:pStyle w:val="178"/>
              <w:rPr>
                <w:rFonts w:asciiTheme="majorBidi" w:hAnsiTheme="majorBidi" w:cstheme="majorBidi"/>
              </w:rPr>
            </w:pPr>
            <w:r>
              <w:rPr>
                <w:rFonts w:asciiTheme="majorBidi" w:hAnsiTheme="majorBidi" w:cstheme="majorBidi"/>
                <w:szCs w:val="24"/>
              </w:rPr>
              <w:t>100 bp</w:t>
            </w:r>
          </w:p>
        </w:tc>
        <w:tc>
          <w:tcPr>
            <w:tcW w:w="1709" w:type="dxa"/>
            <w:vMerge w:val="restart"/>
            <w:tcBorders>
              <w:top w:val="single" w:color="auto" w:sz="12" w:space="0"/>
            </w:tcBorders>
            <w:vAlign w:val="center"/>
          </w:tcPr>
          <w:p w14:paraId="78AFAF88">
            <w:pPr>
              <w:pStyle w:val="178"/>
              <w:jc w:val="both"/>
              <w:rPr>
                <w:rFonts w:asciiTheme="majorBidi" w:hAnsiTheme="majorBidi" w:cstheme="majorBidi"/>
              </w:rPr>
            </w:pPr>
            <w:r>
              <w:rPr>
                <w:rFonts w:asciiTheme="majorBidi" w:hAnsiTheme="majorBidi" w:cstheme="majorBidi"/>
                <w:szCs w:val="24"/>
              </w:rPr>
              <w:t>门戈病毒非缺失毒株 M</w:t>
            </w:r>
            <w:r>
              <w:rPr>
                <w:rFonts w:hint="eastAsia" w:asciiTheme="majorBidi" w:hAnsiTheme="majorBidi" w:cstheme="majorBidi"/>
                <w:szCs w:val="24"/>
              </w:rPr>
              <w:t>（</w:t>
            </w:r>
            <w:r>
              <w:rPr>
                <w:rFonts w:asciiTheme="majorBidi" w:hAnsiTheme="majorBidi" w:cstheme="majorBidi"/>
                <w:szCs w:val="24"/>
              </w:rPr>
              <w:t>GenBank登 录 号 122089</w:t>
            </w:r>
            <w:r>
              <w:rPr>
                <w:rFonts w:hint="eastAsia" w:asciiTheme="majorBidi" w:hAnsiTheme="majorBidi" w:cstheme="majorBidi"/>
                <w:szCs w:val="24"/>
              </w:rPr>
              <w:t>）</w:t>
            </w:r>
            <w:r>
              <w:rPr>
                <w:rFonts w:asciiTheme="majorBidi" w:hAnsiTheme="majorBidi" w:cstheme="majorBidi"/>
                <w:szCs w:val="24"/>
              </w:rPr>
              <w:t>的序列110～270。</w:t>
            </w:r>
          </w:p>
        </w:tc>
      </w:tr>
      <w:tr w14:paraId="4F3773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continue"/>
            <w:vAlign w:val="center"/>
          </w:tcPr>
          <w:p w14:paraId="6DF102E7">
            <w:pPr>
              <w:pStyle w:val="178"/>
              <w:rPr>
                <w:rFonts w:asciiTheme="majorBidi" w:hAnsiTheme="majorBidi" w:cstheme="majorBidi"/>
              </w:rPr>
            </w:pPr>
          </w:p>
        </w:tc>
        <w:tc>
          <w:tcPr>
            <w:tcW w:w="1276" w:type="dxa"/>
            <w:vAlign w:val="center"/>
          </w:tcPr>
          <w:p w14:paraId="52095CD7">
            <w:pPr>
              <w:adjustRightInd/>
              <w:spacing w:line="240" w:lineRule="auto"/>
              <w:jc w:val="center"/>
              <w:rPr>
                <w:rFonts w:asciiTheme="majorBidi" w:hAnsiTheme="majorBidi" w:cstheme="majorBidi"/>
                <w:sz w:val="18"/>
                <w:szCs w:val="24"/>
              </w:rPr>
            </w:pPr>
            <w:r>
              <w:rPr>
                <w:rFonts w:asciiTheme="majorBidi" w:hAnsiTheme="majorBidi" w:cstheme="majorBidi"/>
                <w:sz w:val="18"/>
                <w:szCs w:val="24"/>
              </w:rPr>
              <w:t>Mengo</w:t>
            </w:r>
            <w:r>
              <w:rPr>
                <w:rFonts w:hint="eastAsia" w:asciiTheme="majorBidi" w:hAnsiTheme="majorBidi" w:cstheme="majorBidi"/>
                <w:sz w:val="18"/>
                <w:szCs w:val="24"/>
              </w:rPr>
              <w:t xml:space="preserve"> </w:t>
            </w:r>
            <w:r>
              <w:rPr>
                <w:rFonts w:asciiTheme="majorBidi" w:hAnsiTheme="majorBidi" w:cstheme="majorBidi"/>
                <w:sz w:val="18"/>
                <w:szCs w:val="24"/>
              </w:rPr>
              <w:t>209</w:t>
            </w:r>
          </w:p>
          <w:p w14:paraId="4C3B86EF">
            <w:pPr>
              <w:pStyle w:val="178"/>
              <w:rPr>
                <w:rFonts w:asciiTheme="majorBidi" w:hAnsiTheme="majorBidi" w:cstheme="majorBidi"/>
              </w:rPr>
            </w:pPr>
            <w:r>
              <w:rPr>
                <w:rFonts w:asciiTheme="majorBidi" w:hAnsiTheme="majorBidi" w:cstheme="majorBidi"/>
                <w:szCs w:val="24"/>
              </w:rPr>
              <w:t>（下游引物）</w:t>
            </w:r>
          </w:p>
        </w:tc>
        <w:tc>
          <w:tcPr>
            <w:tcW w:w="3969" w:type="dxa"/>
            <w:vAlign w:val="center"/>
          </w:tcPr>
          <w:p w14:paraId="22B46F12">
            <w:pPr>
              <w:pStyle w:val="178"/>
              <w:rPr>
                <w:rFonts w:asciiTheme="majorBidi" w:hAnsiTheme="majorBidi" w:cstheme="majorBidi"/>
              </w:rPr>
            </w:pPr>
            <w:r>
              <w:rPr>
                <w:rFonts w:asciiTheme="majorBidi" w:hAnsiTheme="majorBidi" w:cstheme="majorBidi"/>
                <w:szCs w:val="24"/>
              </w:rPr>
              <w:t>5’</w:t>
            </w:r>
            <w:r>
              <w:rPr>
                <w:rFonts w:hint="eastAsia" w:hAnsi="宋体" w:cstheme="majorBidi"/>
                <w:kern w:val="2"/>
                <w:szCs w:val="24"/>
              </w:rPr>
              <w:t>-</w:t>
            </w:r>
            <w:r>
              <w:rPr>
                <w:rFonts w:asciiTheme="majorBidi" w:hAnsiTheme="majorBidi" w:cstheme="majorBidi"/>
                <w:szCs w:val="24"/>
              </w:rPr>
              <w:t>GAAGTAACATATAGACAGACGCACAC</w:t>
            </w:r>
            <w:r>
              <w:rPr>
                <w:rFonts w:hint="eastAsia" w:hAnsi="宋体" w:cstheme="majorBidi"/>
                <w:kern w:val="2"/>
                <w:szCs w:val="24"/>
              </w:rPr>
              <w:t>-</w:t>
            </w:r>
            <w:r>
              <w:rPr>
                <w:rFonts w:asciiTheme="majorBidi" w:hAnsiTheme="majorBidi" w:cstheme="majorBidi"/>
                <w:szCs w:val="24"/>
              </w:rPr>
              <w:t>3’</w:t>
            </w:r>
          </w:p>
        </w:tc>
        <w:tc>
          <w:tcPr>
            <w:tcW w:w="1539" w:type="dxa"/>
            <w:vMerge w:val="continue"/>
            <w:vAlign w:val="center"/>
          </w:tcPr>
          <w:p w14:paraId="7F15BCC2">
            <w:pPr>
              <w:pStyle w:val="178"/>
              <w:rPr>
                <w:rFonts w:asciiTheme="majorBidi" w:hAnsiTheme="majorBidi" w:cstheme="majorBidi"/>
              </w:rPr>
            </w:pPr>
          </w:p>
        </w:tc>
        <w:tc>
          <w:tcPr>
            <w:tcW w:w="1709" w:type="dxa"/>
            <w:vMerge w:val="continue"/>
            <w:vAlign w:val="center"/>
          </w:tcPr>
          <w:p w14:paraId="7FF759A8">
            <w:pPr>
              <w:pStyle w:val="178"/>
              <w:rPr>
                <w:rFonts w:asciiTheme="majorBidi" w:hAnsiTheme="majorBidi" w:cstheme="majorBidi"/>
              </w:rPr>
            </w:pPr>
          </w:p>
        </w:tc>
      </w:tr>
      <w:tr w14:paraId="3B0F0B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continue"/>
            <w:vAlign w:val="center"/>
          </w:tcPr>
          <w:p w14:paraId="1D58A2E5">
            <w:pPr>
              <w:pStyle w:val="178"/>
              <w:rPr>
                <w:rFonts w:asciiTheme="majorBidi" w:hAnsiTheme="majorBidi" w:cstheme="majorBidi"/>
              </w:rPr>
            </w:pPr>
          </w:p>
        </w:tc>
        <w:tc>
          <w:tcPr>
            <w:tcW w:w="1276" w:type="dxa"/>
            <w:vAlign w:val="center"/>
          </w:tcPr>
          <w:p w14:paraId="6C6DE748">
            <w:pPr>
              <w:adjustRightInd/>
              <w:spacing w:line="240" w:lineRule="auto"/>
              <w:jc w:val="center"/>
              <w:rPr>
                <w:rFonts w:asciiTheme="majorBidi" w:hAnsiTheme="majorBidi" w:cstheme="majorBidi"/>
                <w:sz w:val="18"/>
                <w:szCs w:val="24"/>
              </w:rPr>
            </w:pPr>
            <w:r>
              <w:rPr>
                <w:rFonts w:asciiTheme="majorBidi" w:hAnsiTheme="majorBidi" w:cstheme="majorBidi"/>
                <w:sz w:val="18"/>
                <w:szCs w:val="24"/>
              </w:rPr>
              <w:t>Mengo</w:t>
            </w:r>
            <w:r>
              <w:rPr>
                <w:rFonts w:hint="eastAsia" w:asciiTheme="majorBidi" w:hAnsiTheme="majorBidi" w:cstheme="majorBidi"/>
                <w:sz w:val="18"/>
                <w:szCs w:val="24"/>
              </w:rPr>
              <w:t xml:space="preserve"> </w:t>
            </w:r>
            <w:r>
              <w:rPr>
                <w:rFonts w:asciiTheme="majorBidi" w:hAnsiTheme="majorBidi" w:cstheme="majorBidi"/>
                <w:sz w:val="18"/>
                <w:szCs w:val="24"/>
              </w:rPr>
              <w:t>147</w:t>
            </w:r>
          </w:p>
          <w:p w14:paraId="4F4EA8EB">
            <w:pPr>
              <w:pStyle w:val="178"/>
              <w:rPr>
                <w:rFonts w:asciiTheme="majorBidi" w:hAnsiTheme="majorBidi" w:cstheme="majorBidi"/>
              </w:rPr>
            </w:pPr>
            <w:r>
              <w:rPr>
                <w:rFonts w:asciiTheme="majorBidi" w:hAnsiTheme="majorBidi" w:cstheme="majorBidi"/>
                <w:szCs w:val="24"/>
              </w:rPr>
              <w:t>（探针）</w:t>
            </w:r>
          </w:p>
        </w:tc>
        <w:tc>
          <w:tcPr>
            <w:tcW w:w="3969" w:type="dxa"/>
            <w:vAlign w:val="center"/>
          </w:tcPr>
          <w:p w14:paraId="17B331A4">
            <w:pPr>
              <w:pStyle w:val="178"/>
              <w:rPr>
                <w:rFonts w:asciiTheme="majorBidi" w:hAnsiTheme="majorBidi" w:cstheme="majorBidi"/>
              </w:rPr>
            </w:pPr>
            <w:r>
              <w:rPr>
                <w:rFonts w:asciiTheme="majorBidi" w:hAnsiTheme="majorBidi" w:cstheme="majorBidi"/>
                <w:szCs w:val="24"/>
              </w:rPr>
              <w:t>5’</w:t>
            </w:r>
            <w:r>
              <w:rPr>
                <w:rFonts w:hint="eastAsia" w:hAnsi="宋体" w:cstheme="majorBidi"/>
                <w:kern w:val="2"/>
                <w:szCs w:val="24"/>
              </w:rPr>
              <w:t>-</w:t>
            </w:r>
            <w:r>
              <w:rPr>
                <w:rFonts w:asciiTheme="majorBidi" w:hAnsiTheme="majorBidi" w:cstheme="majorBidi"/>
                <w:szCs w:val="24"/>
              </w:rPr>
              <w:t>FAM</w:t>
            </w:r>
            <w:r>
              <w:rPr>
                <w:rFonts w:hint="eastAsia" w:hAnsi="宋体" w:cstheme="majorBidi"/>
                <w:kern w:val="2"/>
                <w:szCs w:val="24"/>
              </w:rPr>
              <w:t>-</w:t>
            </w:r>
            <w:r>
              <w:rPr>
                <w:rFonts w:asciiTheme="majorBidi" w:hAnsiTheme="majorBidi" w:cstheme="majorBidi"/>
                <w:szCs w:val="24"/>
              </w:rPr>
              <w:t>ATCACATTACTGGCCGAAGC</w:t>
            </w:r>
            <w:r>
              <w:rPr>
                <w:rFonts w:hint="eastAsia" w:hAnsi="宋体" w:cstheme="majorBidi"/>
                <w:kern w:val="2"/>
                <w:szCs w:val="24"/>
              </w:rPr>
              <w:t>-</w:t>
            </w:r>
            <w:r>
              <w:rPr>
                <w:rFonts w:asciiTheme="majorBidi" w:hAnsiTheme="majorBidi" w:cstheme="majorBidi"/>
                <w:szCs w:val="24"/>
              </w:rPr>
              <w:t>MGBNFQ</w:t>
            </w:r>
            <w:r>
              <w:rPr>
                <w:rFonts w:hint="eastAsia" w:hAnsi="宋体" w:cstheme="majorBidi"/>
                <w:kern w:val="2"/>
                <w:szCs w:val="24"/>
              </w:rPr>
              <w:t>-</w:t>
            </w:r>
            <w:r>
              <w:rPr>
                <w:rFonts w:asciiTheme="majorBidi" w:hAnsiTheme="majorBidi" w:cstheme="majorBidi"/>
                <w:szCs w:val="24"/>
              </w:rPr>
              <w:t>3’</w:t>
            </w:r>
          </w:p>
        </w:tc>
        <w:tc>
          <w:tcPr>
            <w:tcW w:w="1539" w:type="dxa"/>
            <w:vMerge w:val="continue"/>
            <w:vAlign w:val="center"/>
          </w:tcPr>
          <w:p w14:paraId="50841421">
            <w:pPr>
              <w:pStyle w:val="178"/>
              <w:rPr>
                <w:rFonts w:asciiTheme="majorBidi" w:hAnsiTheme="majorBidi" w:cstheme="majorBidi"/>
              </w:rPr>
            </w:pPr>
          </w:p>
        </w:tc>
        <w:tc>
          <w:tcPr>
            <w:tcW w:w="1709" w:type="dxa"/>
            <w:vMerge w:val="continue"/>
            <w:vAlign w:val="center"/>
          </w:tcPr>
          <w:p w14:paraId="76050EA0">
            <w:pPr>
              <w:pStyle w:val="178"/>
              <w:rPr>
                <w:rFonts w:asciiTheme="majorBidi" w:hAnsiTheme="majorBidi" w:cstheme="majorBidi"/>
              </w:rPr>
            </w:pPr>
          </w:p>
        </w:tc>
      </w:tr>
    </w:tbl>
    <w:p w14:paraId="4B42E03A">
      <w:pPr>
        <w:pStyle w:val="78"/>
        <w:spacing w:before="156" w:after="156"/>
        <w:rPr>
          <w:rFonts w:asciiTheme="majorBidi" w:hAnsiTheme="majorBidi" w:cstheme="majorBidi"/>
        </w:rPr>
      </w:pPr>
      <w:bookmarkStart w:id="245" w:name="_Toc203583752"/>
      <w:bookmarkStart w:id="246" w:name="_Toc203583795"/>
      <w:bookmarkStart w:id="247" w:name="_Toc218094068"/>
      <w:r>
        <w:rPr>
          <w:rFonts w:asciiTheme="majorBidi" w:hAnsiTheme="majorBidi" w:cstheme="majorBidi"/>
        </w:rPr>
        <w:t>大肠埃希氏菌噬菌体</w:t>
      </w:r>
      <w:r>
        <w:rPr>
          <w:rFonts w:hint="eastAsia" w:asciiTheme="majorBidi" w:hAnsiTheme="majorBidi" w:cstheme="majorBidi"/>
        </w:rPr>
        <w:t xml:space="preserve"> </w:t>
      </w:r>
      <w:r>
        <w:rPr>
          <w:rFonts w:asciiTheme="majorBidi" w:hAnsiTheme="majorBidi" w:cstheme="majorBidi"/>
        </w:rPr>
        <w:t>MS2</w:t>
      </w:r>
      <w:bookmarkEnd w:id="245"/>
      <w:bookmarkEnd w:id="246"/>
      <w:bookmarkEnd w:id="247"/>
    </w:p>
    <w:p w14:paraId="5FA0E73C">
      <w:pPr>
        <w:pStyle w:val="79"/>
        <w:spacing w:before="156" w:after="156"/>
        <w:rPr>
          <w:rFonts w:asciiTheme="majorBidi" w:hAnsiTheme="majorBidi" w:cstheme="majorBidi"/>
        </w:rPr>
      </w:pPr>
      <w:bookmarkStart w:id="248" w:name="_Toc203583753"/>
      <w:r>
        <w:rPr>
          <w:rFonts w:asciiTheme="majorBidi" w:hAnsiTheme="majorBidi" w:cstheme="majorBidi"/>
        </w:rPr>
        <w:t>概要</w:t>
      </w:r>
      <w:bookmarkEnd w:id="248"/>
    </w:p>
    <w:p w14:paraId="3AD3E4A7">
      <w:pPr>
        <w:pStyle w:val="240"/>
        <w:rPr>
          <w:rFonts w:asciiTheme="majorBidi" w:hAnsiTheme="majorBidi" w:cstheme="majorBidi"/>
        </w:rPr>
      </w:pPr>
      <w:bookmarkStart w:id="249" w:name="_Hlk218204516"/>
      <w:r>
        <w:rPr>
          <w:rFonts w:asciiTheme="majorBidi" w:hAnsiTheme="majorBidi" w:cstheme="majorBidi"/>
        </w:rPr>
        <w:t xml:space="preserve">本文件采用的大肠埃希氏菌噬菌体 MS2 </w:t>
      </w:r>
      <w:r>
        <w:rPr>
          <w:rFonts w:hint="eastAsia" w:asciiTheme="majorBidi" w:hAnsiTheme="majorBidi" w:cstheme="majorBidi"/>
        </w:rPr>
        <w:t>属于</w:t>
      </w:r>
      <w:r>
        <w:rPr>
          <w:rFonts w:asciiTheme="majorBidi" w:hAnsiTheme="majorBidi" w:cstheme="majorBidi"/>
        </w:rPr>
        <w:t>单链RNA轻小噬菌体科，直径约26 nm，无尾的正二十面体结构</w:t>
      </w:r>
      <w:r>
        <w:rPr>
          <w:rFonts w:hint="eastAsia" w:asciiTheme="majorBidi" w:hAnsiTheme="majorBidi" w:cstheme="majorBidi"/>
        </w:rPr>
        <w:t>。</w:t>
      </w:r>
      <w:r>
        <w:rPr>
          <w:rFonts w:asciiTheme="majorBidi" w:hAnsiTheme="majorBidi" w:cstheme="majorBidi"/>
        </w:rPr>
        <w:t>对宿主具有高度特异性，仅感染大肠埃希氏菌</w:t>
      </w:r>
      <w:r>
        <w:rPr>
          <w:rFonts w:hint="eastAsia" w:asciiTheme="majorBidi" w:hAnsiTheme="majorBidi" w:cstheme="majorBidi"/>
        </w:rPr>
        <w:t>。</w:t>
      </w:r>
      <w:r>
        <w:rPr>
          <w:rFonts w:asciiTheme="majorBidi" w:hAnsiTheme="majorBidi" w:cstheme="majorBidi"/>
        </w:rPr>
        <w:t>如果实验室</w:t>
      </w:r>
      <w:r>
        <w:rPr>
          <w:rFonts w:hint="eastAsia" w:asciiTheme="majorBidi" w:hAnsiTheme="majorBidi" w:cstheme="majorBidi"/>
        </w:rPr>
        <w:t>无法</w:t>
      </w:r>
      <w:r>
        <w:rPr>
          <w:rFonts w:asciiTheme="majorBidi" w:hAnsiTheme="majorBidi" w:cstheme="majorBidi"/>
        </w:rPr>
        <w:t>培养大肠埃希氏菌噬菌体 MS2，可以使用商业化试剂或试剂盒中的大肠埃希氏菌噬菌体</w:t>
      </w:r>
      <w:r>
        <w:rPr>
          <w:rFonts w:hint="eastAsia" w:asciiTheme="majorBidi" w:hAnsiTheme="majorBidi" w:cstheme="majorBidi"/>
        </w:rPr>
        <w:t xml:space="preserve"> </w:t>
      </w:r>
      <w:r>
        <w:rPr>
          <w:rFonts w:asciiTheme="majorBidi" w:hAnsiTheme="majorBidi" w:cstheme="majorBidi"/>
        </w:rPr>
        <w:t>MS2</w:t>
      </w:r>
      <w:r>
        <w:rPr>
          <w:rFonts w:hint="eastAsia" w:asciiTheme="majorBidi" w:hAnsiTheme="majorBidi" w:cstheme="majorBidi"/>
        </w:rPr>
        <w:t xml:space="preserve"> </w:t>
      </w:r>
      <w:r>
        <w:rPr>
          <w:rFonts w:asciiTheme="majorBidi" w:hAnsiTheme="majorBidi" w:cstheme="majorBidi"/>
        </w:rPr>
        <w:t>作为过程控制病毒</w:t>
      </w:r>
      <w:r>
        <w:rPr>
          <w:rFonts w:hint="eastAsia" w:asciiTheme="majorBidi" w:hAnsiTheme="majorBidi" w:cstheme="majorBidi"/>
        </w:rPr>
        <w:t>。</w:t>
      </w:r>
    </w:p>
    <w:bookmarkEnd w:id="249"/>
    <w:p w14:paraId="6DF7BE2C">
      <w:pPr>
        <w:pStyle w:val="79"/>
        <w:spacing w:before="156" w:after="156"/>
        <w:rPr>
          <w:rFonts w:asciiTheme="majorBidi" w:hAnsiTheme="majorBidi" w:cstheme="majorBidi"/>
        </w:rPr>
      </w:pPr>
      <w:bookmarkStart w:id="250" w:name="_Toc203583754"/>
      <w:r>
        <w:rPr>
          <w:rFonts w:asciiTheme="majorBidi" w:hAnsiTheme="majorBidi" w:cstheme="majorBidi"/>
        </w:rPr>
        <w:t>试剂和</w:t>
      </w:r>
      <w:bookmarkEnd w:id="250"/>
      <w:r>
        <w:rPr>
          <w:rFonts w:asciiTheme="majorBidi" w:hAnsiTheme="majorBidi" w:cstheme="majorBidi"/>
        </w:rPr>
        <w:t>耗材</w:t>
      </w:r>
    </w:p>
    <w:p w14:paraId="54478037">
      <w:pPr>
        <w:pStyle w:val="81"/>
        <w:spacing w:before="156" w:after="156"/>
        <w:rPr>
          <w:rFonts w:asciiTheme="majorBidi" w:hAnsiTheme="majorBidi" w:cstheme="majorBidi"/>
        </w:rPr>
      </w:pPr>
      <w:r>
        <w:rPr>
          <w:rFonts w:asciiTheme="majorBidi" w:hAnsiTheme="majorBidi" w:cstheme="majorBidi"/>
        </w:rPr>
        <w:t>菌株和大肠埃希氏菌噬菌体 MS2</w:t>
      </w:r>
    </w:p>
    <w:p w14:paraId="560E9CEA">
      <w:pPr>
        <w:pStyle w:val="240"/>
        <w:rPr>
          <w:rFonts w:asciiTheme="majorBidi" w:hAnsiTheme="majorBidi" w:cstheme="majorBidi"/>
        </w:rPr>
      </w:pPr>
      <w:bookmarkStart w:id="251" w:name="_Hlk218204548"/>
      <w:r>
        <w:rPr>
          <w:rFonts w:asciiTheme="majorBidi" w:hAnsiTheme="majorBidi" w:cstheme="majorBidi"/>
        </w:rPr>
        <w:t>大肠埃希氏菌噬菌体 MS2（ATCC 15597</w:t>
      </w:r>
      <w:r>
        <w:rPr>
          <w:rFonts w:hint="eastAsia" w:hAnsi="宋体" w:cstheme="majorBidi"/>
          <w:kern w:val="2"/>
          <w:szCs w:val="24"/>
        </w:rPr>
        <w:t>-</w:t>
      </w:r>
      <w:r>
        <w:rPr>
          <w:rFonts w:asciiTheme="majorBidi" w:hAnsiTheme="majorBidi" w:cstheme="majorBidi"/>
        </w:rPr>
        <w:t xml:space="preserve">B1 </w:t>
      </w:r>
      <w:r>
        <w:rPr>
          <w:rFonts w:asciiTheme="majorBidi" w:hAnsiTheme="majorBidi" w:cstheme="majorBidi"/>
          <w:vertAlign w:val="superscript"/>
        </w:rPr>
        <w:t>TM</w:t>
      </w:r>
      <w:r>
        <w:rPr>
          <w:rFonts w:asciiTheme="majorBidi" w:hAnsiTheme="majorBidi" w:cstheme="majorBidi"/>
        </w:rPr>
        <w:t xml:space="preserve">）及其宿主细菌 </w:t>
      </w:r>
      <w:r>
        <w:rPr>
          <w:rFonts w:asciiTheme="majorBidi" w:hAnsiTheme="majorBidi" w:cstheme="majorBidi"/>
          <w:i/>
          <w:iCs/>
        </w:rPr>
        <w:t>E.coli</w:t>
      </w:r>
      <w:r>
        <w:rPr>
          <w:rFonts w:asciiTheme="majorBidi" w:hAnsiTheme="majorBidi" w:cstheme="majorBidi"/>
        </w:rPr>
        <w:t>（ATCC 15597），或等效的大肠埃希氏菌噬菌体 MS2 和等效菌株。</w:t>
      </w:r>
      <w:bookmarkEnd w:id="251"/>
    </w:p>
    <w:p w14:paraId="09A69C2C">
      <w:pPr>
        <w:pStyle w:val="81"/>
        <w:spacing w:before="156" w:after="156"/>
        <w:rPr>
          <w:rFonts w:asciiTheme="majorBidi" w:hAnsiTheme="majorBidi" w:cstheme="majorBidi"/>
        </w:rPr>
      </w:pPr>
      <w:r>
        <w:rPr>
          <w:rFonts w:asciiTheme="majorBidi" w:hAnsiTheme="majorBidi" w:cstheme="majorBidi"/>
        </w:rPr>
        <w:t>试剂</w:t>
      </w:r>
    </w:p>
    <w:p w14:paraId="57C1EB52">
      <w:pPr>
        <w:pStyle w:val="56"/>
        <w:ind w:firstLine="420"/>
        <w:rPr>
          <w:rFonts w:asciiTheme="majorBidi" w:hAnsiTheme="majorBidi" w:cstheme="majorBidi"/>
        </w:rPr>
      </w:pPr>
      <w:bookmarkStart w:id="252" w:name="_Hlk218204562"/>
      <w:r>
        <w:rPr>
          <w:rFonts w:asciiTheme="majorBidi" w:hAnsiTheme="majorBidi" w:cstheme="majorBidi"/>
        </w:rPr>
        <w:t>细菌培养所需试剂（例如</w:t>
      </w:r>
      <w:r>
        <w:rPr>
          <w:rFonts w:hint="eastAsia" w:asciiTheme="majorBidi" w:hAnsiTheme="majorBidi" w:cstheme="majorBidi"/>
        </w:rPr>
        <w:t xml:space="preserve"> </w:t>
      </w:r>
      <w:r>
        <w:rPr>
          <w:rFonts w:asciiTheme="majorBidi" w:hAnsiTheme="majorBidi" w:cstheme="majorBidi"/>
        </w:rPr>
        <w:t>LB</w:t>
      </w:r>
      <w:r>
        <w:rPr>
          <w:rFonts w:hint="eastAsia" w:asciiTheme="majorBidi" w:hAnsiTheme="majorBidi" w:cstheme="majorBidi"/>
        </w:rPr>
        <w:t xml:space="preserve"> </w:t>
      </w:r>
      <w:r>
        <w:rPr>
          <w:rFonts w:asciiTheme="majorBidi" w:hAnsiTheme="majorBidi" w:cstheme="majorBidi"/>
        </w:rPr>
        <w:t>增菌液、TSA</w:t>
      </w:r>
      <w:r>
        <w:rPr>
          <w:rFonts w:hint="eastAsia" w:hAnsi="宋体" w:cstheme="majorBidi"/>
          <w:kern w:val="2"/>
          <w:szCs w:val="24"/>
        </w:rPr>
        <w:t>-</w:t>
      </w:r>
      <w:r>
        <w:rPr>
          <w:rFonts w:asciiTheme="majorBidi" w:hAnsiTheme="majorBidi" w:cstheme="majorBidi"/>
        </w:rPr>
        <w:t>YE</w:t>
      </w:r>
      <w:r>
        <w:rPr>
          <w:rFonts w:hint="eastAsia" w:asciiTheme="majorBidi" w:hAnsiTheme="majorBidi" w:cstheme="majorBidi"/>
        </w:rPr>
        <w:t xml:space="preserve"> </w:t>
      </w:r>
      <w:r>
        <w:rPr>
          <w:rFonts w:asciiTheme="majorBidi" w:hAnsiTheme="majorBidi" w:cstheme="majorBidi"/>
        </w:rPr>
        <w:t>培养基等）。</w:t>
      </w:r>
      <w:bookmarkEnd w:id="252"/>
    </w:p>
    <w:p w14:paraId="456D907D">
      <w:pPr>
        <w:pStyle w:val="81"/>
        <w:spacing w:before="156" w:after="156"/>
        <w:rPr>
          <w:rFonts w:asciiTheme="majorBidi" w:hAnsiTheme="majorBidi" w:cstheme="majorBidi"/>
        </w:rPr>
      </w:pPr>
      <w:r>
        <w:rPr>
          <w:rFonts w:asciiTheme="majorBidi" w:hAnsiTheme="majorBidi" w:cstheme="majorBidi"/>
        </w:rPr>
        <w:t>耗材</w:t>
      </w:r>
    </w:p>
    <w:p w14:paraId="174CF43D">
      <w:pPr>
        <w:pStyle w:val="240"/>
        <w:rPr>
          <w:rFonts w:asciiTheme="majorBidi" w:hAnsiTheme="majorBidi" w:cstheme="majorBidi"/>
        </w:rPr>
      </w:pPr>
      <w:bookmarkStart w:id="253" w:name="_Hlk218204571"/>
      <w:r>
        <w:rPr>
          <w:rFonts w:asciiTheme="majorBidi" w:hAnsiTheme="majorBidi" w:cstheme="majorBidi"/>
        </w:rPr>
        <w:t>细菌培养所需耗材（例如无菌培养皿等）。</w:t>
      </w:r>
      <w:bookmarkEnd w:id="253"/>
    </w:p>
    <w:p w14:paraId="7E42800E">
      <w:pPr>
        <w:pStyle w:val="79"/>
        <w:spacing w:before="156" w:after="156"/>
        <w:rPr>
          <w:rFonts w:asciiTheme="majorBidi" w:hAnsiTheme="majorBidi" w:cstheme="majorBidi"/>
        </w:rPr>
      </w:pPr>
      <w:r>
        <w:rPr>
          <w:rFonts w:asciiTheme="majorBidi" w:hAnsiTheme="majorBidi" w:cstheme="majorBidi"/>
        </w:rPr>
        <w:t>仪器</w:t>
      </w:r>
    </w:p>
    <w:p w14:paraId="58378641">
      <w:pPr>
        <w:pStyle w:val="56"/>
        <w:ind w:firstLine="420"/>
        <w:rPr>
          <w:rFonts w:asciiTheme="majorBidi" w:hAnsiTheme="majorBidi" w:cstheme="majorBidi"/>
        </w:rPr>
      </w:pPr>
      <w:bookmarkStart w:id="254" w:name="_Hlk218204587"/>
      <w:r>
        <w:rPr>
          <w:rFonts w:asciiTheme="majorBidi" w:hAnsiTheme="majorBidi" w:cstheme="majorBidi"/>
        </w:rPr>
        <w:t>恒温培养箱、恒温震荡器。</w:t>
      </w:r>
      <w:bookmarkEnd w:id="254"/>
    </w:p>
    <w:p w14:paraId="65265E7A">
      <w:pPr>
        <w:pStyle w:val="79"/>
        <w:spacing w:before="156" w:after="156"/>
        <w:rPr>
          <w:rFonts w:asciiTheme="majorBidi" w:hAnsiTheme="majorBidi" w:cstheme="majorBidi"/>
        </w:rPr>
      </w:pPr>
      <w:bookmarkStart w:id="255" w:name="_Toc203583755"/>
      <w:r>
        <w:rPr>
          <w:rFonts w:asciiTheme="majorBidi" w:hAnsiTheme="majorBidi" w:cstheme="majorBidi"/>
        </w:rPr>
        <w:t>培养过程</w:t>
      </w:r>
      <w:bookmarkEnd w:id="255"/>
    </w:p>
    <w:p w14:paraId="0C03599F">
      <w:pPr>
        <w:pStyle w:val="81"/>
        <w:spacing w:before="156" w:after="156"/>
        <w:rPr>
          <w:rFonts w:asciiTheme="majorBidi" w:hAnsiTheme="majorBidi" w:cstheme="majorBidi"/>
        </w:rPr>
      </w:pPr>
      <w:r>
        <w:rPr>
          <w:rFonts w:asciiTheme="majorBidi" w:hAnsiTheme="majorBidi" w:cstheme="majorBidi"/>
        </w:rPr>
        <w:t>宿主菌的制备</w:t>
      </w:r>
    </w:p>
    <w:p w14:paraId="7791E06E">
      <w:pPr>
        <w:pStyle w:val="240"/>
        <w:rPr>
          <w:rFonts w:asciiTheme="majorBidi" w:hAnsiTheme="majorBidi" w:cstheme="majorBidi"/>
        </w:rPr>
      </w:pPr>
      <w:bookmarkStart w:id="256" w:name="_Hlk218204597"/>
      <w:r>
        <w:rPr>
          <w:rFonts w:asciiTheme="majorBidi" w:hAnsiTheme="majorBidi" w:cstheme="majorBidi"/>
        </w:rPr>
        <w:t xml:space="preserve">用接种环挑取一环宿主细菌 </w:t>
      </w:r>
      <w:r>
        <w:rPr>
          <w:rFonts w:asciiTheme="majorBidi" w:hAnsiTheme="majorBidi" w:cstheme="majorBidi"/>
          <w:i/>
          <w:iCs/>
        </w:rPr>
        <w:t>E.coli</w:t>
      </w:r>
      <w:r>
        <w:rPr>
          <w:rFonts w:asciiTheme="majorBidi" w:hAnsiTheme="majorBidi" w:cstheme="majorBidi"/>
        </w:rPr>
        <w:t xml:space="preserve"> （ATCC 15597或等效菌株）接种在</w:t>
      </w:r>
      <w:r>
        <w:rPr>
          <w:rFonts w:hint="eastAsia" w:asciiTheme="majorBidi" w:hAnsiTheme="majorBidi" w:cstheme="majorBidi"/>
        </w:rPr>
        <w:t xml:space="preserve"> </w:t>
      </w:r>
      <w:r>
        <w:rPr>
          <w:rFonts w:asciiTheme="majorBidi" w:hAnsiTheme="majorBidi" w:cstheme="majorBidi"/>
        </w:rPr>
        <w:t>TSA</w:t>
      </w:r>
      <w:r>
        <w:rPr>
          <w:rFonts w:hint="eastAsia" w:hAnsi="宋体" w:cstheme="majorBidi"/>
          <w:kern w:val="2"/>
          <w:szCs w:val="24"/>
        </w:rPr>
        <w:t>-</w:t>
      </w:r>
      <w:r>
        <w:rPr>
          <w:rFonts w:asciiTheme="majorBidi" w:hAnsiTheme="majorBidi" w:cstheme="majorBidi"/>
        </w:rPr>
        <w:t>YE</w:t>
      </w:r>
      <w:r>
        <w:rPr>
          <w:rFonts w:hint="eastAsia" w:asciiTheme="majorBidi" w:hAnsiTheme="majorBidi" w:cstheme="majorBidi"/>
        </w:rPr>
        <w:t xml:space="preserve"> </w:t>
      </w:r>
      <w:r>
        <w:rPr>
          <w:rFonts w:asciiTheme="majorBidi" w:hAnsiTheme="majorBidi" w:cstheme="majorBidi"/>
        </w:rPr>
        <w:t>平板上，36</w:t>
      </w:r>
      <w:r>
        <w:rPr>
          <w:rFonts w:hint="eastAsia" w:asciiTheme="majorBidi" w:hAnsiTheme="majorBidi" w:cstheme="majorBidi"/>
        </w:rPr>
        <w:t>℃</w:t>
      </w:r>
      <w:r>
        <w:rPr>
          <w:rFonts w:hAnsi="宋体" w:cstheme="majorBidi"/>
        </w:rPr>
        <w:t>±</w:t>
      </w:r>
      <w:r>
        <w:rPr>
          <w:rFonts w:asciiTheme="majorBidi" w:hAnsiTheme="majorBidi" w:cstheme="majorBidi"/>
        </w:rPr>
        <w:t>1</w:t>
      </w:r>
      <w:r>
        <w:rPr>
          <w:rFonts w:hint="eastAsia" w:asciiTheme="majorBidi" w:hAnsiTheme="majorBidi" w:cstheme="majorBidi"/>
        </w:rPr>
        <w:t>℃</w:t>
      </w:r>
      <w:r>
        <w:rPr>
          <w:rFonts w:asciiTheme="majorBidi" w:hAnsiTheme="majorBidi" w:cstheme="majorBidi"/>
        </w:rPr>
        <w:t>过夜培养；挑取单个菌落至10 mL LB</w:t>
      </w:r>
      <w:r>
        <w:rPr>
          <w:rFonts w:hint="eastAsia" w:asciiTheme="majorBidi" w:hAnsiTheme="majorBidi" w:cstheme="majorBidi"/>
        </w:rPr>
        <w:t xml:space="preserve"> </w:t>
      </w:r>
      <w:r>
        <w:rPr>
          <w:rFonts w:asciiTheme="majorBidi" w:hAnsiTheme="majorBidi" w:cstheme="majorBidi"/>
        </w:rPr>
        <w:t>增菌液中，36</w:t>
      </w:r>
      <w:r>
        <w:rPr>
          <w:rFonts w:hint="eastAsia" w:asciiTheme="majorBidi" w:hAnsiTheme="majorBidi" w:cstheme="majorBidi"/>
        </w:rPr>
        <w:t>℃</w:t>
      </w:r>
      <w:r>
        <w:rPr>
          <w:rFonts w:hAnsi="宋体" w:cstheme="majorBidi"/>
        </w:rPr>
        <w:t>±</w:t>
      </w:r>
      <w:r>
        <w:rPr>
          <w:rFonts w:asciiTheme="majorBidi" w:hAnsiTheme="majorBidi" w:cstheme="majorBidi"/>
        </w:rPr>
        <w:t>1</w:t>
      </w:r>
      <w:r>
        <w:rPr>
          <w:rFonts w:hint="eastAsia" w:asciiTheme="majorBidi" w:hAnsiTheme="majorBidi" w:cstheme="majorBidi"/>
        </w:rPr>
        <w:t>℃</w:t>
      </w:r>
      <w:r>
        <w:rPr>
          <w:rFonts w:asciiTheme="majorBidi" w:hAnsiTheme="majorBidi" w:cstheme="majorBidi"/>
        </w:rPr>
        <w:t>过夜培养。</w:t>
      </w:r>
      <w:bookmarkEnd w:id="256"/>
    </w:p>
    <w:p w14:paraId="325BDA97">
      <w:pPr>
        <w:pStyle w:val="81"/>
        <w:spacing w:before="156" w:after="156"/>
        <w:rPr>
          <w:rFonts w:asciiTheme="majorBidi" w:hAnsiTheme="majorBidi" w:cstheme="majorBidi"/>
        </w:rPr>
      </w:pPr>
      <w:r>
        <w:rPr>
          <w:rFonts w:asciiTheme="majorBidi" w:hAnsiTheme="majorBidi" w:cstheme="majorBidi"/>
        </w:rPr>
        <w:t>大肠埃希氏菌噬菌体 MS2</w:t>
      </w:r>
      <w:r>
        <w:rPr>
          <w:rFonts w:hint="eastAsia" w:asciiTheme="majorBidi" w:hAnsiTheme="majorBidi" w:cstheme="majorBidi"/>
        </w:rPr>
        <w:t xml:space="preserve"> </w:t>
      </w:r>
      <w:r>
        <w:rPr>
          <w:rFonts w:asciiTheme="majorBidi" w:hAnsiTheme="majorBidi" w:cstheme="majorBidi"/>
        </w:rPr>
        <w:t>制备</w:t>
      </w:r>
    </w:p>
    <w:p w14:paraId="08DDABCD">
      <w:pPr>
        <w:pStyle w:val="214"/>
        <w:rPr>
          <w:rFonts w:asciiTheme="majorBidi" w:hAnsiTheme="majorBidi" w:cstheme="majorBidi"/>
        </w:rPr>
      </w:pPr>
      <w:bookmarkStart w:id="257" w:name="_Hlk218204615"/>
      <w:r>
        <w:rPr>
          <w:rFonts w:asciiTheme="majorBidi" w:hAnsiTheme="majorBidi" w:cstheme="majorBidi"/>
        </w:rPr>
        <w:t>将B.2.4.1制备的含宿主菌</w:t>
      </w:r>
      <w:r>
        <w:rPr>
          <w:rFonts w:hint="eastAsia" w:asciiTheme="majorBidi" w:hAnsiTheme="majorBidi" w:cstheme="majorBidi"/>
        </w:rPr>
        <w:t xml:space="preserve"> </w:t>
      </w:r>
      <w:r>
        <w:rPr>
          <w:rFonts w:asciiTheme="majorBidi" w:hAnsiTheme="majorBidi" w:cstheme="majorBidi"/>
        </w:rPr>
        <w:t>LB</w:t>
      </w:r>
      <w:r>
        <w:rPr>
          <w:rFonts w:hint="eastAsia" w:asciiTheme="majorBidi" w:hAnsiTheme="majorBidi" w:cstheme="majorBidi"/>
        </w:rPr>
        <w:t xml:space="preserve"> </w:t>
      </w:r>
      <w:r>
        <w:rPr>
          <w:rFonts w:asciiTheme="majorBidi" w:hAnsiTheme="majorBidi" w:cstheme="majorBidi"/>
        </w:rPr>
        <w:t>增菌液按照0.5 %（体积比）接种到</w:t>
      </w:r>
      <w:r>
        <w:rPr>
          <w:rFonts w:hint="eastAsia" w:asciiTheme="majorBidi" w:hAnsiTheme="majorBidi" w:cstheme="majorBidi"/>
        </w:rPr>
        <w:t xml:space="preserve"> </w:t>
      </w:r>
      <w:r>
        <w:rPr>
          <w:rFonts w:asciiTheme="majorBidi" w:hAnsiTheme="majorBidi" w:cstheme="majorBidi"/>
        </w:rPr>
        <w:t>LB</w:t>
      </w:r>
      <w:r>
        <w:rPr>
          <w:rFonts w:hint="eastAsia" w:asciiTheme="majorBidi" w:hAnsiTheme="majorBidi" w:cstheme="majorBidi"/>
        </w:rPr>
        <w:t xml:space="preserve"> </w:t>
      </w:r>
      <w:r>
        <w:rPr>
          <w:rFonts w:asciiTheme="majorBidi" w:hAnsiTheme="majorBidi" w:cstheme="majorBidi"/>
        </w:rPr>
        <w:t>增菌液中，36</w:t>
      </w:r>
      <w:r>
        <w:rPr>
          <w:rFonts w:hint="eastAsia" w:asciiTheme="majorBidi" w:hAnsiTheme="majorBidi" w:cstheme="majorBidi"/>
        </w:rPr>
        <w:t>℃</w:t>
      </w:r>
      <w:r>
        <w:rPr>
          <w:rFonts w:hAnsi="宋体" w:cstheme="majorBidi"/>
        </w:rPr>
        <w:t>±</w:t>
      </w:r>
      <w:r>
        <w:rPr>
          <w:rFonts w:asciiTheme="majorBidi" w:hAnsiTheme="majorBidi" w:cstheme="majorBidi"/>
        </w:rPr>
        <w:t>1</w:t>
      </w:r>
      <w:r>
        <w:rPr>
          <w:rFonts w:hint="eastAsia" w:asciiTheme="majorBidi" w:hAnsiTheme="majorBidi" w:cstheme="majorBidi"/>
        </w:rPr>
        <w:t>℃</w:t>
      </w:r>
      <w:r>
        <w:rPr>
          <w:rFonts w:asciiTheme="majorBidi" w:hAnsiTheme="majorBidi" w:cstheme="majorBidi"/>
        </w:rPr>
        <w:t>，150 次/min振荡培养4 h～5 h，按0.5 %～1 %（体积比）将噬菌体（大约10</w:t>
      </w:r>
      <w:r>
        <w:rPr>
          <w:rFonts w:asciiTheme="majorBidi" w:hAnsiTheme="majorBidi" w:cstheme="majorBidi"/>
          <w:vertAlign w:val="superscript"/>
        </w:rPr>
        <w:t xml:space="preserve">8 </w:t>
      </w:r>
      <w:r>
        <w:rPr>
          <w:rFonts w:asciiTheme="majorBidi" w:hAnsiTheme="majorBidi" w:cstheme="majorBidi"/>
        </w:rPr>
        <w:t>PFU/mL～10</w:t>
      </w:r>
      <w:r>
        <w:rPr>
          <w:rFonts w:asciiTheme="majorBidi" w:hAnsiTheme="majorBidi" w:cstheme="majorBidi"/>
          <w:vertAlign w:val="superscript"/>
        </w:rPr>
        <w:t>9</w:t>
      </w:r>
      <w:r>
        <w:rPr>
          <w:rFonts w:asciiTheme="majorBidi" w:hAnsiTheme="majorBidi" w:cstheme="majorBidi"/>
        </w:rPr>
        <w:t xml:space="preserve"> PFU/mL）接种到上述含有宿主菌的增菌液中。</w:t>
      </w:r>
      <w:bookmarkEnd w:id="257"/>
    </w:p>
    <w:p w14:paraId="3B147BE3">
      <w:pPr>
        <w:pStyle w:val="214"/>
        <w:rPr>
          <w:rFonts w:asciiTheme="majorBidi" w:hAnsiTheme="majorBidi" w:cstheme="majorBidi"/>
        </w:rPr>
      </w:pPr>
      <w:bookmarkStart w:id="258" w:name="_Hlk218204627"/>
      <w:r>
        <w:rPr>
          <w:rFonts w:asciiTheme="majorBidi" w:hAnsiTheme="majorBidi" w:cstheme="majorBidi"/>
        </w:rPr>
        <w:t>将接种噬菌体后的宿主菌增菌液在36</w:t>
      </w:r>
      <w:r>
        <w:rPr>
          <w:rFonts w:hint="eastAsia" w:asciiTheme="majorBidi" w:hAnsiTheme="majorBidi" w:cstheme="majorBidi"/>
        </w:rPr>
        <w:t>℃</w:t>
      </w:r>
      <w:r>
        <w:rPr>
          <w:rFonts w:hAnsi="宋体" w:cstheme="majorBidi"/>
        </w:rPr>
        <w:t>±</w:t>
      </w:r>
      <w:r>
        <w:rPr>
          <w:rFonts w:asciiTheme="majorBidi" w:hAnsiTheme="majorBidi" w:cstheme="majorBidi"/>
        </w:rPr>
        <w:t>1</w:t>
      </w:r>
      <w:r>
        <w:rPr>
          <w:rFonts w:hint="eastAsia" w:asciiTheme="majorBidi" w:hAnsiTheme="majorBidi" w:cstheme="majorBidi"/>
        </w:rPr>
        <w:t>℃</w:t>
      </w:r>
      <w:r>
        <w:rPr>
          <w:rFonts w:asciiTheme="majorBidi" w:hAnsiTheme="majorBidi" w:cstheme="majorBidi"/>
        </w:rPr>
        <w:t>，150 次/min振荡培养5 h或静置过夜。按照增菌液体积的2 %</w:t>
      </w:r>
      <w:r>
        <w:rPr>
          <w:rFonts w:hint="eastAsia" w:asciiTheme="majorBidi" w:hAnsiTheme="majorBidi" w:cstheme="majorBidi"/>
        </w:rPr>
        <w:t>加入三氯甲烷</w:t>
      </w:r>
      <w:r>
        <w:rPr>
          <w:rFonts w:asciiTheme="majorBidi" w:hAnsiTheme="majorBidi" w:cstheme="majorBidi"/>
        </w:rPr>
        <w:t>，200 次/min震荡10 min，取增菌液10 000 ×</w:t>
      </w:r>
      <w:r>
        <w:rPr>
          <w:rFonts w:asciiTheme="majorBidi" w:hAnsiTheme="majorBidi" w:cstheme="majorBidi"/>
          <w:i/>
          <w:iCs/>
        </w:rPr>
        <w:t>g</w:t>
      </w:r>
      <w:r>
        <w:rPr>
          <w:rFonts w:asciiTheme="majorBidi" w:hAnsiTheme="majorBidi" w:cstheme="majorBidi"/>
        </w:rPr>
        <w:t xml:space="preserve"> 离心10 min，收集上清液，用</w:t>
      </w:r>
      <w:r>
        <w:rPr>
          <w:rFonts w:hint="eastAsia" w:asciiTheme="majorBidi" w:hAnsiTheme="majorBidi" w:cstheme="majorBidi"/>
        </w:rPr>
        <w:t>无菌</w:t>
      </w:r>
      <w:r>
        <w:rPr>
          <w:rFonts w:asciiTheme="majorBidi" w:hAnsiTheme="majorBidi" w:cstheme="majorBidi"/>
        </w:rPr>
        <w:t>滤膜</w:t>
      </w:r>
      <w:r>
        <w:rPr>
          <w:rFonts w:hint="eastAsia" w:asciiTheme="majorBidi" w:hAnsiTheme="majorBidi" w:cstheme="majorBidi"/>
        </w:rPr>
        <w:t>（</w:t>
      </w:r>
      <w:r>
        <w:rPr>
          <w:rFonts w:asciiTheme="majorBidi" w:hAnsiTheme="majorBidi" w:cstheme="majorBidi"/>
        </w:rPr>
        <w:t>0.45 µm</w:t>
      </w:r>
      <w:r>
        <w:rPr>
          <w:rFonts w:hint="eastAsia" w:asciiTheme="majorBidi" w:hAnsiTheme="majorBidi" w:cstheme="majorBidi"/>
        </w:rPr>
        <w:t>）</w:t>
      </w:r>
      <w:r>
        <w:rPr>
          <w:rFonts w:asciiTheme="majorBidi" w:hAnsiTheme="majorBidi" w:cstheme="majorBidi"/>
        </w:rPr>
        <w:t>过滤，得到纯化的大肠埃希氏菌噬菌体 MS2 悬液，分装于5 mL冻存管，</w:t>
      </w:r>
      <w:r>
        <w:rPr>
          <w:rFonts w:hint="eastAsia" w:hAnsi="宋体" w:cstheme="majorBidi"/>
          <w:kern w:val="2"/>
          <w:szCs w:val="24"/>
        </w:rPr>
        <w:t>-</w:t>
      </w:r>
      <w:r>
        <w:rPr>
          <w:rFonts w:asciiTheme="majorBidi" w:hAnsiTheme="majorBidi" w:cstheme="majorBidi"/>
        </w:rPr>
        <w:t>80</w:t>
      </w:r>
      <w:r>
        <w:rPr>
          <w:rFonts w:hint="eastAsia" w:asciiTheme="majorBidi" w:hAnsiTheme="majorBidi" w:cstheme="majorBidi"/>
        </w:rPr>
        <w:t>℃</w:t>
      </w:r>
      <w:r>
        <w:rPr>
          <w:rFonts w:asciiTheme="majorBidi" w:hAnsiTheme="majorBidi" w:cstheme="majorBidi"/>
        </w:rPr>
        <w:t>保存。</w:t>
      </w:r>
      <w:bookmarkEnd w:id="258"/>
    </w:p>
    <w:p w14:paraId="1BE197F2">
      <w:pPr>
        <w:pStyle w:val="79"/>
        <w:spacing w:before="156" w:after="156"/>
        <w:rPr>
          <w:rFonts w:asciiTheme="majorBidi" w:hAnsiTheme="majorBidi" w:cstheme="majorBidi"/>
        </w:rPr>
      </w:pPr>
      <w:bookmarkStart w:id="259" w:name="_Toc203583756"/>
      <w:r>
        <w:rPr>
          <w:rFonts w:asciiTheme="majorBidi" w:hAnsiTheme="majorBidi" w:cstheme="majorBidi"/>
        </w:rPr>
        <w:t>引物</w:t>
      </w:r>
      <w:r>
        <w:rPr>
          <w:rFonts w:hint="eastAsia" w:asciiTheme="majorBidi" w:hAnsiTheme="majorBidi" w:cstheme="majorBidi"/>
        </w:rPr>
        <w:t>和</w:t>
      </w:r>
      <w:r>
        <w:rPr>
          <w:rFonts w:asciiTheme="majorBidi" w:hAnsiTheme="majorBidi" w:cstheme="majorBidi"/>
        </w:rPr>
        <w:t>探针</w:t>
      </w:r>
      <w:bookmarkEnd w:id="259"/>
    </w:p>
    <w:p w14:paraId="388EE8A5">
      <w:pPr>
        <w:pStyle w:val="240"/>
        <w:rPr>
          <w:rFonts w:asciiTheme="majorBidi" w:hAnsiTheme="majorBidi" w:cstheme="majorBidi"/>
        </w:rPr>
      </w:pPr>
      <w:bookmarkStart w:id="260" w:name="_Hlk218204644"/>
      <w:r>
        <w:rPr>
          <w:rFonts w:asciiTheme="majorBidi" w:hAnsiTheme="majorBidi" w:cstheme="majorBidi"/>
        </w:rPr>
        <w:t>大肠埃希氏菌噬菌体 MS2 RT</w:t>
      </w:r>
      <w:r>
        <w:rPr>
          <w:rFonts w:hint="eastAsia" w:hAnsi="宋体" w:cstheme="majorBidi"/>
          <w:kern w:val="2"/>
          <w:szCs w:val="24"/>
        </w:rPr>
        <w:t>-</w:t>
      </w:r>
      <w:r>
        <w:rPr>
          <w:rFonts w:asciiTheme="majorBidi" w:hAnsiTheme="majorBidi" w:cstheme="majorBidi"/>
        </w:rPr>
        <w:t>qPCR 的引物</w:t>
      </w:r>
      <w:r>
        <w:rPr>
          <w:rFonts w:hint="eastAsia" w:asciiTheme="majorBidi" w:hAnsiTheme="majorBidi" w:cstheme="majorBidi"/>
        </w:rPr>
        <w:t>和</w:t>
      </w:r>
      <w:r>
        <w:rPr>
          <w:rFonts w:asciiTheme="majorBidi" w:hAnsiTheme="majorBidi" w:cstheme="majorBidi"/>
        </w:rPr>
        <w:t>探针见表B.2。采用其他等效的过程控制病毒，应调整引物</w:t>
      </w:r>
      <w:r>
        <w:rPr>
          <w:rFonts w:hint="eastAsia" w:asciiTheme="majorBidi" w:hAnsiTheme="majorBidi" w:cstheme="majorBidi"/>
        </w:rPr>
        <w:t>和</w:t>
      </w:r>
      <w:r>
        <w:rPr>
          <w:rFonts w:asciiTheme="majorBidi" w:hAnsiTheme="majorBidi" w:cstheme="majorBidi"/>
        </w:rPr>
        <w:t>探针。</w:t>
      </w:r>
      <w:bookmarkEnd w:id="260"/>
    </w:p>
    <w:p w14:paraId="5D7FD197">
      <w:pPr>
        <w:pStyle w:val="77"/>
        <w:spacing w:before="156" w:after="156"/>
        <w:rPr>
          <w:rFonts w:asciiTheme="majorBidi" w:hAnsiTheme="majorBidi" w:cstheme="majorBidi"/>
        </w:rPr>
      </w:pPr>
      <w:r>
        <w:rPr>
          <w:rFonts w:asciiTheme="majorBidi" w:hAnsiTheme="majorBidi" w:cstheme="majorBidi"/>
        </w:rPr>
        <w:t>大肠埃希氏菌噬菌体 MS2 RT</w:t>
      </w:r>
      <w:r>
        <w:rPr>
          <w:rFonts w:hint="eastAsia" w:ascii="宋体" w:hAnsi="宋体" w:eastAsia="宋体" w:cstheme="majorBidi"/>
          <w:kern w:val="2"/>
          <w:szCs w:val="24"/>
        </w:rPr>
        <w:t>-</w:t>
      </w:r>
      <w:r>
        <w:rPr>
          <w:rFonts w:asciiTheme="majorBidi" w:hAnsiTheme="majorBidi" w:cstheme="majorBidi"/>
        </w:rPr>
        <w:t>qPCR引物</w:t>
      </w:r>
      <w:r>
        <w:rPr>
          <w:rFonts w:hint="eastAsia" w:asciiTheme="majorBidi" w:hAnsiTheme="majorBidi" w:cstheme="majorBidi"/>
        </w:rPr>
        <w:t>和</w:t>
      </w:r>
      <w:r>
        <w:rPr>
          <w:rFonts w:asciiTheme="majorBidi" w:hAnsiTheme="majorBidi" w:cstheme="majorBidi"/>
        </w:rPr>
        <w:t>探针</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797"/>
        <w:gridCol w:w="1115"/>
        <w:gridCol w:w="4391"/>
        <w:gridCol w:w="1335"/>
        <w:gridCol w:w="1736"/>
      </w:tblGrid>
      <w:tr w14:paraId="5BC3E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841" w:type="dxa"/>
            <w:tcBorders>
              <w:top w:val="single" w:color="auto" w:sz="8" w:space="0"/>
              <w:bottom w:val="single" w:color="auto" w:sz="12" w:space="0"/>
            </w:tcBorders>
            <w:vAlign w:val="center"/>
          </w:tcPr>
          <w:p w14:paraId="0B986AEC">
            <w:pPr>
              <w:pStyle w:val="178"/>
              <w:rPr>
                <w:rFonts w:asciiTheme="majorBidi" w:hAnsiTheme="majorBidi" w:cstheme="majorBidi"/>
              </w:rPr>
            </w:pPr>
            <w:r>
              <w:rPr>
                <w:rFonts w:asciiTheme="majorBidi" w:hAnsiTheme="majorBidi" w:cstheme="majorBidi"/>
              </w:rPr>
              <w:t>病毒</w:t>
            </w:r>
          </w:p>
        </w:tc>
        <w:tc>
          <w:tcPr>
            <w:tcW w:w="1134" w:type="dxa"/>
            <w:tcBorders>
              <w:top w:val="single" w:color="auto" w:sz="8" w:space="0"/>
              <w:bottom w:val="single" w:color="auto" w:sz="12" w:space="0"/>
            </w:tcBorders>
            <w:vAlign w:val="center"/>
          </w:tcPr>
          <w:p w14:paraId="714A83C6">
            <w:pPr>
              <w:pStyle w:val="178"/>
              <w:rPr>
                <w:rFonts w:asciiTheme="majorBidi" w:hAnsiTheme="majorBidi" w:cstheme="majorBidi"/>
              </w:rPr>
            </w:pPr>
            <w:r>
              <w:rPr>
                <w:rFonts w:asciiTheme="majorBidi" w:hAnsiTheme="majorBidi" w:cstheme="majorBidi"/>
              </w:rPr>
              <w:t>名称</w:t>
            </w:r>
          </w:p>
        </w:tc>
        <w:tc>
          <w:tcPr>
            <w:tcW w:w="4111" w:type="dxa"/>
            <w:tcBorders>
              <w:top w:val="single" w:color="auto" w:sz="8" w:space="0"/>
              <w:bottom w:val="single" w:color="auto" w:sz="12" w:space="0"/>
            </w:tcBorders>
            <w:vAlign w:val="center"/>
          </w:tcPr>
          <w:p w14:paraId="52AE2AEE">
            <w:pPr>
              <w:pStyle w:val="178"/>
              <w:rPr>
                <w:rFonts w:asciiTheme="majorBidi" w:hAnsiTheme="majorBidi" w:cstheme="majorBidi"/>
              </w:rPr>
            </w:pPr>
            <w:r>
              <w:rPr>
                <w:rFonts w:asciiTheme="majorBidi" w:hAnsiTheme="majorBidi" w:cstheme="majorBidi"/>
              </w:rPr>
              <w:t>序列</w:t>
            </w:r>
          </w:p>
        </w:tc>
        <w:tc>
          <w:tcPr>
            <w:tcW w:w="1442" w:type="dxa"/>
            <w:tcBorders>
              <w:top w:val="single" w:color="auto" w:sz="8" w:space="0"/>
              <w:bottom w:val="single" w:color="auto" w:sz="12" w:space="0"/>
            </w:tcBorders>
            <w:vAlign w:val="center"/>
          </w:tcPr>
          <w:p w14:paraId="7EB1CACB">
            <w:pPr>
              <w:pStyle w:val="178"/>
              <w:rPr>
                <w:rFonts w:asciiTheme="majorBidi" w:hAnsiTheme="majorBidi" w:cstheme="majorBidi"/>
              </w:rPr>
            </w:pPr>
            <w:r>
              <w:rPr>
                <w:rFonts w:asciiTheme="majorBidi" w:hAnsiTheme="majorBidi" w:cstheme="majorBidi"/>
              </w:rPr>
              <w:t>扩增产物长度</w:t>
            </w:r>
          </w:p>
        </w:tc>
        <w:tc>
          <w:tcPr>
            <w:tcW w:w="1806" w:type="dxa"/>
            <w:tcBorders>
              <w:top w:val="single" w:color="auto" w:sz="8" w:space="0"/>
              <w:bottom w:val="single" w:color="auto" w:sz="12" w:space="0"/>
            </w:tcBorders>
            <w:vAlign w:val="center"/>
          </w:tcPr>
          <w:p w14:paraId="05BDC1E4">
            <w:pPr>
              <w:pStyle w:val="178"/>
              <w:rPr>
                <w:rFonts w:asciiTheme="majorBidi" w:hAnsiTheme="majorBidi" w:cstheme="majorBidi"/>
              </w:rPr>
            </w:pPr>
            <w:r>
              <w:rPr>
                <w:rFonts w:asciiTheme="majorBidi" w:hAnsiTheme="majorBidi" w:cstheme="majorBidi"/>
              </w:rPr>
              <w:t>序列位置</w:t>
            </w:r>
          </w:p>
        </w:tc>
      </w:tr>
      <w:tr w14:paraId="7A5C26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restart"/>
            <w:tcBorders>
              <w:top w:val="single" w:color="auto" w:sz="12" w:space="0"/>
            </w:tcBorders>
            <w:vAlign w:val="center"/>
          </w:tcPr>
          <w:p w14:paraId="05F1CF04">
            <w:pPr>
              <w:pStyle w:val="178"/>
              <w:rPr>
                <w:rFonts w:asciiTheme="majorBidi" w:hAnsiTheme="majorBidi" w:cstheme="majorBidi"/>
              </w:rPr>
            </w:pPr>
            <w:r>
              <w:rPr>
                <w:rFonts w:asciiTheme="majorBidi" w:hAnsiTheme="majorBidi" w:cstheme="majorBidi"/>
              </w:rPr>
              <w:t>大肠埃希氏菌噬菌体 MS2</w:t>
            </w:r>
          </w:p>
        </w:tc>
        <w:tc>
          <w:tcPr>
            <w:tcW w:w="1134" w:type="dxa"/>
            <w:tcBorders>
              <w:top w:val="single" w:color="auto" w:sz="12" w:space="0"/>
            </w:tcBorders>
            <w:vAlign w:val="center"/>
          </w:tcPr>
          <w:p w14:paraId="289F7C7C">
            <w:pPr>
              <w:jc w:val="center"/>
              <w:rPr>
                <w:rFonts w:asciiTheme="majorBidi" w:hAnsiTheme="majorBidi" w:cstheme="majorBidi"/>
                <w:sz w:val="18"/>
              </w:rPr>
            </w:pPr>
            <w:r>
              <w:rPr>
                <w:rFonts w:eastAsia="华文仿宋" w:asciiTheme="majorBidi" w:hAnsiTheme="majorBidi" w:cstheme="majorBidi"/>
                <w:kern w:val="0"/>
                <w:sz w:val="18"/>
              </w:rPr>
              <w:t>MS2</w:t>
            </w:r>
            <w:r>
              <w:rPr>
                <w:rFonts w:hint="eastAsia" w:ascii="宋体" w:hAnsi="宋体" w:cstheme="majorBidi"/>
                <w:szCs w:val="24"/>
              </w:rPr>
              <w:t>-</w:t>
            </w:r>
            <w:r>
              <w:rPr>
                <w:rFonts w:eastAsia="华文仿宋" w:asciiTheme="majorBidi" w:hAnsiTheme="majorBidi" w:cstheme="majorBidi"/>
                <w:kern w:val="0"/>
                <w:sz w:val="18"/>
              </w:rPr>
              <w:t>TM3F</w:t>
            </w:r>
          </w:p>
          <w:p w14:paraId="09776516">
            <w:pPr>
              <w:pStyle w:val="178"/>
              <w:rPr>
                <w:rFonts w:asciiTheme="majorBidi" w:hAnsiTheme="majorBidi" w:cstheme="majorBidi"/>
              </w:rPr>
            </w:pPr>
            <w:r>
              <w:rPr>
                <w:rFonts w:asciiTheme="majorBidi" w:hAnsiTheme="majorBidi" w:cstheme="majorBidi"/>
              </w:rPr>
              <w:t>（上游引物）</w:t>
            </w:r>
          </w:p>
        </w:tc>
        <w:tc>
          <w:tcPr>
            <w:tcW w:w="4111" w:type="dxa"/>
            <w:tcBorders>
              <w:top w:val="single" w:color="auto" w:sz="12" w:space="0"/>
            </w:tcBorders>
            <w:vAlign w:val="center"/>
          </w:tcPr>
          <w:p w14:paraId="446DADC5">
            <w:pPr>
              <w:pStyle w:val="178"/>
              <w:rPr>
                <w:rFonts w:asciiTheme="majorBidi" w:hAnsiTheme="majorBidi" w:cstheme="majorBidi"/>
              </w:rPr>
            </w:pPr>
            <w:r>
              <w:rPr>
                <w:rFonts w:asciiTheme="majorBidi" w:hAnsiTheme="majorBidi" w:cstheme="majorBidi"/>
              </w:rPr>
              <w:t>5’</w:t>
            </w:r>
            <w:r>
              <w:rPr>
                <w:rFonts w:hint="eastAsia" w:hAnsi="宋体" w:cstheme="majorBidi"/>
                <w:kern w:val="2"/>
                <w:szCs w:val="24"/>
              </w:rPr>
              <w:t>-</w:t>
            </w:r>
            <w:r>
              <w:rPr>
                <w:rFonts w:asciiTheme="majorBidi" w:hAnsiTheme="majorBidi" w:cstheme="majorBidi"/>
              </w:rPr>
              <w:t>GGCTGCTCGCGGATACCC</w:t>
            </w:r>
            <w:r>
              <w:rPr>
                <w:rFonts w:hint="eastAsia" w:hAnsi="宋体" w:cstheme="majorBidi"/>
                <w:kern w:val="2"/>
                <w:szCs w:val="24"/>
              </w:rPr>
              <w:t>-</w:t>
            </w:r>
            <w:r>
              <w:rPr>
                <w:rFonts w:asciiTheme="majorBidi" w:hAnsiTheme="majorBidi" w:cstheme="majorBidi"/>
              </w:rPr>
              <w:t>3’</w:t>
            </w:r>
          </w:p>
        </w:tc>
        <w:tc>
          <w:tcPr>
            <w:tcW w:w="1442" w:type="dxa"/>
            <w:vMerge w:val="restart"/>
            <w:tcBorders>
              <w:top w:val="single" w:color="auto" w:sz="12" w:space="0"/>
            </w:tcBorders>
            <w:vAlign w:val="center"/>
          </w:tcPr>
          <w:p w14:paraId="3EB041EC">
            <w:pPr>
              <w:pStyle w:val="178"/>
              <w:rPr>
                <w:rFonts w:asciiTheme="majorBidi" w:hAnsiTheme="majorBidi" w:cstheme="majorBidi"/>
              </w:rPr>
            </w:pPr>
            <w:r>
              <w:rPr>
                <w:rFonts w:asciiTheme="majorBidi" w:hAnsiTheme="majorBidi" w:cstheme="majorBidi"/>
              </w:rPr>
              <w:t>202 bp</w:t>
            </w:r>
          </w:p>
        </w:tc>
        <w:tc>
          <w:tcPr>
            <w:tcW w:w="1806" w:type="dxa"/>
            <w:vMerge w:val="restart"/>
            <w:tcBorders>
              <w:top w:val="single" w:color="auto" w:sz="12" w:space="0"/>
            </w:tcBorders>
            <w:vAlign w:val="center"/>
          </w:tcPr>
          <w:p w14:paraId="0ADDCF08">
            <w:pPr>
              <w:pStyle w:val="178"/>
              <w:jc w:val="both"/>
              <w:rPr>
                <w:rFonts w:asciiTheme="majorBidi" w:hAnsiTheme="majorBidi" w:cstheme="majorBidi"/>
              </w:rPr>
            </w:pPr>
            <w:r>
              <w:rPr>
                <w:rFonts w:asciiTheme="majorBidi" w:hAnsiTheme="majorBidi" w:cstheme="majorBidi"/>
              </w:rPr>
              <w:t>位于大肠埃希氏菌噬菌体 MS2 毒株</w:t>
            </w:r>
            <w:r>
              <w:rPr>
                <w:rFonts w:hint="eastAsia" w:asciiTheme="majorBidi" w:hAnsiTheme="majorBidi" w:cstheme="majorBidi"/>
              </w:rPr>
              <w:t>（</w:t>
            </w:r>
            <w:r>
              <w:rPr>
                <w:rFonts w:asciiTheme="majorBidi" w:hAnsiTheme="majorBidi" w:cstheme="majorBidi"/>
              </w:rPr>
              <w:t>GenBank 登 录 号 JF719743.1</w:t>
            </w:r>
            <w:r>
              <w:rPr>
                <w:rFonts w:hint="eastAsia" w:asciiTheme="majorBidi" w:hAnsiTheme="majorBidi" w:cstheme="majorBidi"/>
              </w:rPr>
              <w:t>）</w:t>
            </w:r>
            <w:r>
              <w:rPr>
                <w:rFonts w:asciiTheme="majorBidi" w:hAnsiTheme="majorBidi" w:cstheme="majorBidi"/>
              </w:rPr>
              <w:t>的序列 3135</w:t>
            </w:r>
            <w:r>
              <w:rPr>
                <w:rFonts w:asciiTheme="majorBidi" w:hAnsiTheme="majorBidi" w:cstheme="majorBidi"/>
                <w:kern w:val="2"/>
                <w:szCs w:val="24"/>
              </w:rPr>
              <w:t>～</w:t>
            </w:r>
            <w:r>
              <w:rPr>
                <w:rFonts w:asciiTheme="majorBidi" w:hAnsiTheme="majorBidi" w:cstheme="majorBidi"/>
              </w:rPr>
              <w:t>3336。</w:t>
            </w:r>
          </w:p>
        </w:tc>
      </w:tr>
      <w:tr w14:paraId="556F5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continue"/>
            <w:vAlign w:val="center"/>
          </w:tcPr>
          <w:p w14:paraId="3C435F62">
            <w:pPr>
              <w:pStyle w:val="178"/>
              <w:rPr>
                <w:rFonts w:asciiTheme="majorBidi" w:hAnsiTheme="majorBidi" w:cstheme="majorBidi"/>
              </w:rPr>
            </w:pPr>
          </w:p>
        </w:tc>
        <w:tc>
          <w:tcPr>
            <w:tcW w:w="1134" w:type="dxa"/>
            <w:vAlign w:val="center"/>
          </w:tcPr>
          <w:p w14:paraId="7FAF0B8A">
            <w:pPr>
              <w:jc w:val="center"/>
              <w:rPr>
                <w:rFonts w:asciiTheme="majorBidi" w:hAnsiTheme="majorBidi" w:cstheme="majorBidi"/>
                <w:sz w:val="18"/>
              </w:rPr>
            </w:pPr>
            <w:r>
              <w:rPr>
                <w:rFonts w:asciiTheme="majorBidi" w:hAnsiTheme="majorBidi" w:cstheme="majorBidi"/>
                <w:sz w:val="18"/>
              </w:rPr>
              <w:t>MS2</w:t>
            </w:r>
            <w:r>
              <w:rPr>
                <w:rFonts w:hint="eastAsia" w:ascii="宋体" w:hAnsi="宋体" w:cstheme="majorBidi"/>
                <w:szCs w:val="24"/>
              </w:rPr>
              <w:t>-</w:t>
            </w:r>
            <w:r>
              <w:rPr>
                <w:rFonts w:asciiTheme="majorBidi" w:hAnsiTheme="majorBidi" w:cstheme="majorBidi"/>
                <w:sz w:val="18"/>
              </w:rPr>
              <w:t>TM3F</w:t>
            </w:r>
          </w:p>
          <w:p w14:paraId="795A9E45">
            <w:pPr>
              <w:pStyle w:val="178"/>
              <w:rPr>
                <w:rFonts w:asciiTheme="majorBidi" w:hAnsiTheme="majorBidi" w:cstheme="majorBidi"/>
              </w:rPr>
            </w:pPr>
            <w:r>
              <w:rPr>
                <w:rFonts w:asciiTheme="majorBidi" w:hAnsiTheme="majorBidi" w:cstheme="majorBidi"/>
              </w:rPr>
              <w:t>（下游引物）</w:t>
            </w:r>
          </w:p>
        </w:tc>
        <w:tc>
          <w:tcPr>
            <w:tcW w:w="4111" w:type="dxa"/>
            <w:vAlign w:val="center"/>
          </w:tcPr>
          <w:p w14:paraId="2476C80F">
            <w:pPr>
              <w:pStyle w:val="178"/>
              <w:rPr>
                <w:rFonts w:asciiTheme="majorBidi" w:hAnsiTheme="majorBidi" w:cstheme="majorBidi"/>
              </w:rPr>
            </w:pPr>
            <w:r>
              <w:rPr>
                <w:rFonts w:asciiTheme="majorBidi" w:hAnsiTheme="majorBidi" w:cstheme="majorBidi"/>
              </w:rPr>
              <w:t>5’</w:t>
            </w:r>
            <w:r>
              <w:rPr>
                <w:rFonts w:hint="eastAsia" w:hAnsi="宋体" w:cstheme="majorBidi"/>
                <w:kern w:val="2"/>
                <w:szCs w:val="24"/>
              </w:rPr>
              <w:t>-</w:t>
            </w:r>
            <w:r>
              <w:rPr>
                <w:rFonts w:asciiTheme="majorBidi" w:hAnsiTheme="majorBidi" w:cstheme="majorBidi"/>
              </w:rPr>
              <w:t>TGAGGGAATGTGGGAACCG</w:t>
            </w:r>
            <w:r>
              <w:rPr>
                <w:rFonts w:hint="eastAsia" w:hAnsi="宋体" w:cstheme="majorBidi"/>
                <w:kern w:val="2"/>
                <w:szCs w:val="24"/>
              </w:rPr>
              <w:t>-</w:t>
            </w:r>
            <w:r>
              <w:rPr>
                <w:rFonts w:asciiTheme="majorBidi" w:hAnsiTheme="majorBidi" w:cstheme="majorBidi"/>
              </w:rPr>
              <w:t>3’</w:t>
            </w:r>
          </w:p>
        </w:tc>
        <w:tc>
          <w:tcPr>
            <w:tcW w:w="1442" w:type="dxa"/>
            <w:vMerge w:val="continue"/>
            <w:vAlign w:val="center"/>
          </w:tcPr>
          <w:p w14:paraId="7BE5BF30">
            <w:pPr>
              <w:pStyle w:val="178"/>
              <w:rPr>
                <w:rFonts w:asciiTheme="majorBidi" w:hAnsiTheme="majorBidi" w:cstheme="majorBidi"/>
              </w:rPr>
            </w:pPr>
          </w:p>
        </w:tc>
        <w:tc>
          <w:tcPr>
            <w:tcW w:w="1806" w:type="dxa"/>
            <w:vMerge w:val="continue"/>
            <w:vAlign w:val="center"/>
          </w:tcPr>
          <w:p w14:paraId="37E4892D">
            <w:pPr>
              <w:pStyle w:val="178"/>
              <w:rPr>
                <w:rFonts w:asciiTheme="majorBidi" w:hAnsiTheme="majorBidi" w:cstheme="majorBidi"/>
              </w:rPr>
            </w:pPr>
          </w:p>
        </w:tc>
      </w:tr>
      <w:tr w14:paraId="01DA62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841" w:type="dxa"/>
            <w:vMerge w:val="continue"/>
            <w:vAlign w:val="center"/>
          </w:tcPr>
          <w:p w14:paraId="2C56CC1C">
            <w:pPr>
              <w:pStyle w:val="178"/>
              <w:rPr>
                <w:rFonts w:asciiTheme="majorBidi" w:hAnsiTheme="majorBidi" w:cstheme="majorBidi"/>
              </w:rPr>
            </w:pPr>
          </w:p>
        </w:tc>
        <w:tc>
          <w:tcPr>
            <w:tcW w:w="1134" w:type="dxa"/>
            <w:vAlign w:val="center"/>
          </w:tcPr>
          <w:p w14:paraId="18E12790">
            <w:pPr>
              <w:jc w:val="center"/>
              <w:rPr>
                <w:rFonts w:asciiTheme="majorBidi" w:hAnsiTheme="majorBidi" w:cstheme="majorBidi"/>
                <w:sz w:val="18"/>
              </w:rPr>
            </w:pPr>
            <w:r>
              <w:rPr>
                <w:rFonts w:asciiTheme="majorBidi" w:hAnsiTheme="majorBidi" w:cstheme="majorBidi"/>
                <w:sz w:val="18"/>
              </w:rPr>
              <w:t>MS2</w:t>
            </w:r>
            <w:r>
              <w:rPr>
                <w:rFonts w:hint="eastAsia" w:ascii="宋体" w:hAnsi="宋体" w:cstheme="majorBidi"/>
                <w:szCs w:val="24"/>
              </w:rPr>
              <w:t>-</w:t>
            </w:r>
            <w:r>
              <w:rPr>
                <w:rFonts w:asciiTheme="majorBidi" w:hAnsiTheme="majorBidi" w:cstheme="majorBidi"/>
                <w:sz w:val="18"/>
              </w:rPr>
              <w:t>TM2</w:t>
            </w:r>
          </w:p>
          <w:p w14:paraId="10B78D8A">
            <w:pPr>
              <w:pStyle w:val="178"/>
              <w:rPr>
                <w:rFonts w:asciiTheme="majorBidi" w:hAnsiTheme="majorBidi" w:cstheme="majorBidi"/>
              </w:rPr>
            </w:pPr>
            <w:r>
              <w:rPr>
                <w:rFonts w:asciiTheme="majorBidi" w:hAnsiTheme="majorBidi" w:cstheme="majorBidi"/>
              </w:rPr>
              <w:t>（探针）</w:t>
            </w:r>
          </w:p>
        </w:tc>
        <w:tc>
          <w:tcPr>
            <w:tcW w:w="4111" w:type="dxa"/>
            <w:vAlign w:val="center"/>
          </w:tcPr>
          <w:p w14:paraId="6CBDB2E2">
            <w:pPr>
              <w:pStyle w:val="178"/>
              <w:rPr>
                <w:rFonts w:asciiTheme="majorBidi" w:hAnsiTheme="majorBidi" w:cstheme="majorBidi"/>
              </w:rPr>
            </w:pPr>
            <w:r>
              <w:rPr>
                <w:rFonts w:asciiTheme="majorBidi" w:hAnsiTheme="majorBidi" w:cstheme="majorBidi"/>
              </w:rPr>
              <w:t>5’</w:t>
            </w:r>
            <w:r>
              <w:rPr>
                <w:rFonts w:hint="eastAsia" w:hAnsi="宋体" w:cstheme="majorBidi"/>
                <w:kern w:val="2"/>
                <w:szCs w:val="24"/>
              </w:rPr>
              <w:t>-</w:t>
            </w:r>
            <w:r>
              <w:rPr>
                <w:rFonts w:asciiTheme="majorBidi" w:hAnsiTheme="majorBidi" w:cstheme="majorBidi"/>
              </w:rPr>
              <w:t>FAM</w:t>
            </w:r>
            <w:r>
              <w:rPr>
                <w:rFonts w:hint="eastAsia" w:hAnsi="宋体" w:cstheme="majorBidi"/>
                <w:kern w:val="2"/>
                <w:szCs w:val="24"/>
              </w:rPr>
              <w:t>-</w:t>
            </w:r>
            <w:r>
              <w:rPr>
                <w:rFonts w:asciiTheme="majorBidi" w:hAnsiTheme="majorBidi" w:cstheme="majorBidi"/>
              </w:rPr>
              <w:t>ACCTCGGGTTTCCGTCTTGCTCGT</w:t>
            </w:r>
            <w:r>
              <w:rPr>
                <w:rFonts w:hint="eastAsia" w:hAnsi="宋体" w:cstheme="majorBidi"/>
                <w:kern w:val="2"/>
                <w:szCs w:val="24"/>
              </w:rPr>
              <w:t>-</w:t>
            </w:r>
            <w:r>
              <w:rPr>
                <w:rFonts w:asciiTheme="majorBidi" w:hAnsiTheme="majorBidi" w:cstheme="majorBidi"/>
              </w:rPr>
              <w:t>BHQ1</w:t>
            </w:r>
            <w:r>
              <w:rPr>
                <w:rFonts w:hint="eastAsia" w:hAnsi="宋体" w:cstheme="majorBidi"/>
                <w:kern w:val="2"/>
                <w:szCs w:val="24"/>
              </w:rPr>
              <w:t>-</w:t>
            </w:r>
            <w:r>
              <w:rPr>
                <w:rFonts w:asciiTheme="majorBidi" w:hAnsiTheme="majorBidi" w:cstheme="majorBidi"/>
              </w:rPr>
              <w:t>3’</w:t>
            </w:r>
          </w:p>
        </w:tc>
        <w:tc>
          <w:tcPr>
            <w:tcW w:w="1442" w:type="dxa"/>
            <w:vMerge w:val="continue"/>
            <w:vAlign w:val="center"/>
          </w:tcPr>
          <w:p w14:paraId="44847A71">
            <w:pPr>
              <w:pStyle w:val="178"/>
              <w:rPr>
                <w:rFonts w:asciiTheme="majorBidi" w:hAnsiTheme="majorBidi" w:cstheme="majorBidi"/>
              </w:rPr>
            </w:pPr>
          </w:p>
        </w:tc>
        <w:tc>
          <w:tcPr>
            <w:tcW w:w="1806" w:type="dxa"/>
            <w:vMerge w:val="continue"/>
            <w:vAlign w:val="center"/>
          </w:tcPr>
          <w:p w14:paraId="295A2216">
            <w:pPr>
              <w:pStyle w:val="178"/>
              <w:rPr>
                <w:rFonts w:asciiTheme="majorBidi" w:hAnsiTheme="majorBidi" w:cstheme="majorBidi"/>
              </w:rPr>
            </w:pPr>
          </w:p>
        </w:tc>
      </w:tr>
      <w:bookmarkEnd w:id="240"/>
    </w:tbl>
    <w:p w14:paraId="1D05C4FB">
      <w:pPr>
        <w:pStyle w:val="56"/>
        <w:ind w:firstLine="0" w:firstLineChars="0"/>
      </w:pPr>
    </w:p>
    <w:p w14:paraId="42078E8E">
      <w:pPr>
        <w:pStyle w:val="56"/>
        <w:ind w:firstLine="0" w:firstLineChars="0"/>
        <w:jc w:val="center"/>
      </w:pPr>
      <w:bookmarkStart w:id="261" w:name="BookMark8"/>
      <w:r>
        <w:drawing>
          <wp:inline distT="0" distB="0" distL="0" distR="0">
            <wp:extent cx="1485900" cy="317500"/>
            <wp:effectExtent l="0" t="0" r="0" b="6350"/>
            <wp:docPr id="1295567974" name="图片 75"/>
            <wp:cNvGraphicFramePr/>
            <a:graphic xmlns:a="http://schemas.openxmlformats.org/drawingml/2006/main">
              <a:graphicData uri="http://schemas.openxmlformats.org/drawingml/2006/picture">
                <pic:pic xmlns:pic="http://schemas.openxmlformats.org/drawingml/2006/picture">
                  <pic:nvPicPr>
                    <pic:cNvPr id="1295567974" name="图片 75"/>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61"/>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方正仿宋_GBK">
    <w:panose1 w:val="02000000000000000000"/>
    <w:charset w:val="86"/>
    <w:family w:val="script"/>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FB384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2EB03">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24E8F">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39571">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69BD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94BA3">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E284C">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FFB47">
    <w:pPr>
      <w:pStyle w:val="61"/>
      <w:rPr>
        <w:rFonts w:hint="eastAsia"/>
      </w:rPr>
    </w:pPr>
    <w:r>
      <w:fldChar w:fldCharType="begin"/>
    </w:r>
    <w:r>
      <w:instrText xml:space="preserve"> STYLEREF  标准文件_文件编号  \* MERGEFORMAT </w:instrText>
    </w:r>
    <w:r>
      <w:fldChar w:fldCharType="separate"/>
    </w:r>
    <w:r>
      <w:t>DB 32/T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3636C">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DBF583A"/>
    <w:multiLevelType w:val="multilevel"/>
    <w:tmpl w:val="1DBF583A"/>
    <w:lvl w:ilvl="0" w:tentative="0">
      <w:start w:val="1"/>
      <w:numFmt w:val="decimal"/>
      <w:pStyle w:val="252"/>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2827D5B"/>
    <w:multiLevelType w:val="multilevel"/>
    <w:tmpl w:val="22827D5B"/>
    <w:lvl w:ilvl="0" w:tentative="0">
      <w:start w:val="1"/>
      <w:numFmt w:val="none"/>
      <w:pStyle w:val="239"/>
      <w:suff w:val="nothing"/>
      <w:lvlText w:val="%1注："/>
      <w:lvlJc w:val="left"/>
      <w:pPr>
        <w:ind w:left="726" w:hanging="363"/>
      </w:pPr>
      <w:rPr>
        <w:rFonts w:hint="eastAsia" w:ascii="黑体" w:hAnsi="Times New Roman" w:eastAsia="黑体"/>
        <w:b w:val="0"/>
        <w:i w:val="0"/>
        <w:sz w:val="18"/>
        <w:lang w:val="en-US"/>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2">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default" w:eastAsia="宋体" w:asciiTheme="majorBidi" w:hAnsiTheme="majorBidi" w:cstheme="majorBidi"/>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pStyle w:val="253"/>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3969"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10"/>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2"/>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1"/>
  </w:num>
  <w:num w:numId="33">
    <w:abstractNumId w:val="9"/>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1" w:cryptProviderType="rsaAES" w:cryptAlgorithmClass="hash" w:cryptAlgorithmType="typeAny" w:cryptAlgorithmSid="14" w:cryptSpinCount="100000" w:hash="+skiQ05nIw5uQT2GMYCzrP6tDtkXNqoUUE3N0b3Kwu2rYHnz9vWMIybvnpBEG8qCEKlMgAiUy5pB00GQzqA2rA==" w:salt="GTsjAPAq2a3BajxUr0sCf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1BE"/>
    <w:rsid w:val="0000040A"/>
    <w:rsid w:val="00000A94"/>
    <w:rsid w:val="00001972"/>
    <w:rsid w:val="00001D9A"/>
    <w:rsid w:val="00005DB1"/>
    <w:rsid w:val="00007B3A"/>
    <w:rsid w:val="000107E0"/>
    <w:rsid w:val="00011FDE"/>
    <w:rsid w:val="00012FFD"/>
    <w:rsid w:val="00014162"/>
    <w:rsid w:val="00014340"/>
    <w:rsid w:val="00016A9C"/>
    <w:rsid w:val="00022184"/>
    <w:rsid w:val="00022762"/>
    <w:rsid w:val="00023435"/>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511"/>
    <w:rsid w:val="00060C2E"/>
    <w:rsid w:val="00061033"/>
    <w:rsid w:val="000619E9"/>
    <w:rsid w:val="000622D4"/>
    <w:rsid w:val="0006357D"/>
    <w:rsid w:val="00067F1E"/>
    <w:rsid w:val="00071CC0"/>
    <w:rsid w:val="00073C3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B734C"/>
    <w:rsid w:val="000C0F6C"/>
    <w:rsid w:val="000C11DB"/>
    <w:rsid w:val="000C1492"/>
    <w:rsid w:val="000C2FBD"/>
    <w:rsid w:val="000C4B41"/>
    <w:rsid w:val="000C57D6"/>
    <w:rsid w:val="000C5A8E"/>
    <w:rsid w:val="000C6362"/>
    <w:rsid w:val="000C7666"/>
    <w:rsid w:val="000D0A9C"/>
    <w:rsid w:val="000D1795"/>
    <w:rsid w:val="000D329A"/>
    <w:rsid w:val="000D4B9C"/>
    <w:rsid w:val="000D4EB6"/>
    <w:rsid w:val="000D753B"/>
    <w:rsid w:val="000E4C9E"/>
    <w:rsid w:val="000E5663"/>
    <w:rsid w:val="000E6FD7"/>
    <w:rsid w:val="000F06E1"/>
    <w:rsid w:val="000F0E3C"/>
    <w:rsid w:val="000F19D5"/>
    <w:rsid w:val="000F4AEA"/>
    <w:rsid w:val="000F633F"/>
    <w:rsid w:val="000F67E9"/>
    <w:rsid w:val="00104926"/>
    <w:rsid w:val="001059BB"/>
    <w:rsid w:val="001120B6"/>
    <w:rsid w:val="00113B1E"/>
    <w:rsid w:val="001170EF"/>
    <w:rsid w:val="0011711C"/>
    <w:rsid w:val="0012059C"/>
    <w:rsid w:val="001233F0"/>
    <w:rsid w:val="00124E4F"/>
    <w:rsid w:val="00125A01"/>
    <w:rsid w:val="001260B7"/>
    <w:rsid w:val="001265CB"/>
    <w:rsid w:val="001321C6"/>
    <w:rsid w:val="001325C4"/>
    <w:rsid w:val="00133010"/>
    <w:rsid w:val="001338EE"/>
    <w:rsid w:val="00133AAE"/>
    <w:rsid w:val="00135323"/>
    <w:rsid w:val="001356C4"/>
    <w:rsid w:val="00141114"/>
    <w:rsid w:val="00141FBC"/>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3C5"/>
    <w:rsid w:val="00166B88"/>
    <w:rsid w:val="0016770A"/>
    <w:rsid w:val="00170804"/>
    <w:rsid w:val="001708E9"/>
    <w:rsid w:val="0017340B"/>
    <w:rsid w:val="00173FB1"/>
    <w:rsid w:val="00176DFD"/>
    <w:rsid w:val="001852C9"/>
    <w:rsid w:val="00190087"/>
    <w:rsid w:val="001913C4"/>
    <w:rsid w:val="0019348F"/>
    <w:rsid w:val="00193A07"/>
    <w:rsid w:val="00194C95"/>
    <w:rsid w:val="0019519F"/>
    <w:rsid w:val="00195C34"/>
    <w:rsid w:val="00196EF5"/>
    <w:rsid w:val="001A18C2"/>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37C"/>
    <w:rsid w:val="001E1B6A"/>
    <w:rsid w:val="001E2484"/>
    <w:rsid w:val="001E3CC4"/>
    <w:rsid w:val="001E4882"/>
    <w:rsid w:val="001E73AB"/>
    <w:rsid w:val="001F092D"/>
    <w:rsid w:val="001F143A"/>
    <w:rsid w:val="001F1605"/>
    <w:rsid w:val="001F2508"/>
    <w:rsid w:val="001F4816"/>
    <w:rsid w:val="001F4975"/>
    <w:rsid w:val="001F4EE9"/>
    <w:rsid w:val="001F69B4"/>
    <w:rsid w:val="001F77C7"/>
    <w:rsid w:val="00200183"/>
    <w:rsid w:val="00200333"/>
    <w:rsid w:val="0020107D"/>
    <w:rsid w:val="002014AE"/>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51BE"/>
    <w:rsid w:val="00257340"/>
    <w:rsid w:val="0026148A"/>
    <w:rsid w:val="00261F2C"/>
    <w:rsid w:val="002625AA"/>
    <w:rsid w:val="00262696"/>
    <w:rsid w:val="00263D25"/>
    <w:rsid w:val="002643C3"/>
    <w:rsid w:val="00264A0C"/>
    <w:rsid w:val="00266EEB"/>
    <w:rsid w:val="00267EF4"/>
    <w:rsid w:val="00270CB8"/>
    <w:rsid w:val="00270DFF"/>
    <w:rsid w:val="00271F47"/>
    <w:rsid w:val="00272B08"/>
    <w:rsid w:val="00274E0D"/>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1E6"/>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1683"/>
    <w:rsid w:val="002D42B5"/>
    <w:rsid w:val="002D4F1A"/>
    <w:rsid w:val="002D6EC6"/>
    <w:rsid w:val="002D79AC"/>
    <w:rsid w:val="002E039D"/>
    <w:rsid w:val="002E102F"/>
    <w:rsid w:val="002E22C6"/>
    <w:rsid w:val="002E4D5A"/>
    <w:rsid w:val="002E6211"/>
    <w:rsid w:val="002E6326"/>
    <w:rsid w:val="002E686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07FD"/>
    <w:rsid w:val="0034141F"/>
    <w:rsid w:val="0034194F"/>
    <w:rsid w:val="00344605"/>
    <w:rsid w:val="003474AA"/>
    <w:rsid w:val="00350D1D"/>
    <w:rsid w:val="00352C83"/>
    <w:rsid w:val="003615D2"/>
    <w:rsid w:val="00361B6B"/>
    <w:rsid w:val="003638BD"/>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0DE4"/>
    <w:rsid w:val="003A1582"/>
    <w:rsid w:val="003A266F"/>
    <w:rsid w:val="003A4077"/>
    <w:rsid w:val="003B09AD"/>
    <w:rsid w:val="003B1F18"/>
    <w:rsid w:val="003B5BF0"/>
    <w:rsid w:val="003B60BF"/>
    <w:rsid w:val="003B6BE3"/>
    <w:rsid w:val="003C010C"/>
    <w:rsid w:val="003C0A6C"/>
    <w:rsid w:val="003C14F8"/>
    <w:rsid w:val="003C5A43"/>
    <w:rsid w:val="003D0519"/>
    <w:rsid w:val="003D0FF6"/>
    <w:rsid w:val="003D262C"/>
    <w:rsid w:val="003D6CEC"/>
    <w:rsid w:val="003D6D61"/>
    <w:rsid w:val="003D735E"/>
    <w:rsid w:val="003E091D"/>
    <w:rsid w:val="003E1C53"/>
    <w:rsid w:val="003E2A69"/>
    <w:rsid w:val="003E2D49"/>
    <w:rsid w:val="003E2FD4"/>
    <w:rsid w:val="003E49F6"/>
    <w:rsid w:val="003E518A"/>
    <w:rsid w:val="003E660F"/>
    <w:rsid w:val="003E691B"/>
    <w:rsid w:val="003F0841"/>
    <w:rsid w:val="003F23D3"/>
    <w:rsid w:val="003F2505"/>
    <w:rsid w:val="003F3577"/>
    <w:rsid w:val="003F3F08"/>
    <w:rsid w:val="003F49F1"/>
    <w:rsid w:val="003F6272"/>
    <w:rsid w:val="00400E72"/>
    <w:rsid w:val="00401400"/>
    <w:rsid w:val="00402810"/>
    <w:rsid w:val="00404869"/>
    <w:rsid w:val="00405884"/>
    <w:rsid w:val="00407D39"/>
    <w:rsid w:val="0041477A"/>
    <w:rsid w:val="004167A3"/>
    <w:rsid w:val="00422D9E"/>
    <w:rsid w:val="004260ED"/>
    <w:rsid w:val="00432DAA"/>
    <w:rsid w:val="00434305"/>
    <w:rsid w:val="00435DF7"/>
    <w:rsid w:val="0044083F"/>
    <w:rsid w:val="00441AE7"/>
    <w:rsid w:val="00445574"/>
    <w:rsid w:val="004467FB"/>
    <w:rsid w:val="004523B3"/>
    <w:rsid w:val="00452D6B"/>
    <w:rsid w:val="00454484"/>
    <w:rsid w:val="0045517B"/>
    <w:rsid w:val="00462848"/>
    <w:rsid w:val="00463B77"/>
    <w:rsid w:val="00463C7B"/>
    <w:rsid w:val="004644A6"/>
    <w:rsid w:val="004659BD"/>
    <w:rsid w:val="00470775"/>
    <w:rsid w:val="00472240"/>
    <w:rsid w:val="004745D2"/>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19FA"/>
    <w:rsid w:val="004D2253"/>
    <w:rsid w:val="004D4406"/>
    <w:rsid w:val="004D7C42"/>
    <w:rsid w:val="004E0465"/>
    <w:rsid w:val="004E127B"/>
    <w:rsid w:val="004E1C0A"/>
    <w:rsid w:val="004E2A48"/>
    <w:rsid w:val="004E2B06"/>
    <w:rsid w:val="004E30C5"/>
    <w:rsid w:val="004E4AA5"/>
    <w:rsid w:val="004E4AEE"/>
    <w:rsid w:val="004E59E3"/>
    <w:rsid w:val="004E67C0"/>
    <w:rsid w:val="004F1CCB"/>
    <w:rsid w:val="004F2C1C"/>
    <w:rsid w:val="004F391A"/>
    <w:rsid w:val="004F3CFB"/>
    <w:rsid w:val="004F6456"/>
    <w:rsid w:val="004F696E"/>
    <w:rsid w:val="004F6C71"/>
    <w:rsid w:val="00501139"/>
    <w:rsid w:val="0050363E"/>
    <w:rsid w:val="005039BC"/>
    <w:rsid w:val="005043BB"/>
    <w:rsid w:val="00504A3D"/>
    <w:rsid w:val="00505767"/>
    <w:rsid w:val="005073F0"/>
    <w:rsid w:val="00510A7B"/>
    <w:rsid w:val="00511A18"/>
    <w:rsid w:val="00512F6E"/>
    <w:rsid w:val="00513038"/>
    <w:rsid w:val="00514174"/>
    <w:rsid w:val="00516088"/>
    <w:rsid w:val="00516B0B"/>
    <w:rsid w:val="005220EC"/>
    <w:rsid w:val="00523F95"/>
    <w:rsid w:val="00524D65"/>
    <w:rsid w:val="00525B16"/>
    <w:rsid w:val="005324AA"/>
    <w:rsid w:val="00533D04"/>
    <w:rsid w:val="00534804"/>
    <w:rsid w:val="00534BDF"/>
    <w:rsid w:val="005354EA"/>
    <w:rsid w:val="0053585F"/>
    <w:rsid w:val="00535EC4"/>
    <w:rsid w:val="00535ED9"/>
    <w:rsid w:val="00535F84"/>
    <w:rsid w:val="0053692B"/>
    <w:rsid w:val="005371FD"/>
    <w:rsid w:val="00541853"/>
    <w:rsid w:val="00543BDA"/>
    <w:rsid w:val="005441CC"/>
    <w:rsid w:val="005479DA"/>
    <w:rsid w:val="00547BCC"/>
    <w:rsid w:val="0055013B"/>
    <w:rsid w:val="00551F6F"/>
    <w:rsid w:val="00552788"/>
    <w:rsid w:val="00555044"/>
    <w:rsid w:val="00556652"/>
    <w:rsid w:val="00561475"/>
    <w:rsid w:val="0056487B"/>
    <w:rsid w:val="00564FB9"/>
    <w:rsid w:val="00573D9E"/>
    <w:rsid w:val="00577356"/>
    <w:rsid w:val="005801E3"/>
    <w:rsid w:val="00581802"/>
    <w:rsid w:val="005836A8"/>
    <w:rsid w:val="0058409C"/>
    <w:rsid w:val="00584262"/>
    <w:rsid w:val="00586630"/>
    <w:rsid w:val="00587ADD"/>
    <w:rsid w:val="00591E27"/>
    <w:rsid w:val="00596160"/>
    <w:rsid w:val="005966E2"/>
    <w:rsid w:val="00597007"/>
    <w:rsid w:val="005A0966"/>
    <w:rsid w:val="005A11B7"/>
    <w:rsid w:val="005A1D3D"/>
    <w:rsid w:val="005A1E28"/>
    <w:rsid w:val="005A260B"/>
    <w:rsid w:val="005A4A1B"/>
    <w:rsid w:val="005A4D14"/>
    <w:rsid w:val="005A7830"/>
    <w:rsid w:val="005A7FCE"/>
    <w:rsid w:val="005B0F3F"/>
    <w:rsid w:val="005B4903"/>
    <w:rsid w:val="005B51CE"/>
    <w:rsid w:val="005B5885"/>
    <w:rsid w:val="005B5CD7"/>
    <w:rsid w:val="005B6CF6"/>
    <w:rsid w:val="005B7422"/>
    <w:rsid w:val="005C29B8"/>
    <w:rsid w:val="005C5F21"/>
    <w:rsid w:val="005C7156"/>
    <w:rsid w:val="005D0320"/>
    <w:rsid w:val="005D0A33"/>
    <w:rsid w:val="005D0C75"/>
    <w:rsid w:val="005D4171"/>
    <w:rsid w:val="005D6A95"/>
    <w:rsid w:val="005D6B2C"/>
    <w:rsid w:val="005D6D9C"/>
    <w:rsid w:val="005E2335"/>
    <w:rsid w:val="005E34CA"/>
    <w:rsid w:val="005E3C18"/>
    <w:rsid w:val="005E6812"/>
    <w:rsid w:val="005E7881"/>
    <w:rsid w:val="005E78E0"/>
    <w:rsid w:val="005E7E60"/>
    <w:rsid w:val="005F07A2"/>
    <w:rsid w:val="005F0D9C"/>
    <w:rsid w:val="005F284E"/>
    <w:rsid w:val="005F4712"/>
    <w:rsid w:val="005F7481"/>
    <w:rsid w:val="0060146E"/>
    <w:rsid w:val="006015CE"/>
    <w:rsid w:val="00604784"/>
    <w:rsid w:val="00606419"/>
    <w:rsid w:val="00607D29"/>
    <w:rsid w:val="00612952"/>
    <w:rsid w:val="00614CC1"/>
    <w:rsid w:val="00615A9D"/>
    <w:rsid w:val="00617387"/>
    <w:rsid w:val="006205D6"/>
    <w:rsid w:val="00625006"/>
    <w:rsid w:val="006252D8"/>
    <w:rsid w:val="0062556C"/>
    <w:rsid w:val="006259BC"/>
    <w:rsid w:val="0062636B"/>
    <w:rsid w:val="00631B92"/>
    <w:rsid w:val="00632182"/>
    <w:rsid w:val="0063226D"/>
    <w:rsid w:val="00632AE0"/>
    <w:rsid w:val="00633C17"/>
    <w:rsid w:val="00634D9E"/>
    <w:rsid w:val="00636E3E"/>
    <w:rsid w:val="006379F7"/>
    <w:rsid w:val="00637E4D"/>
    <w:rsid w:val="00640620"/>
    <w:rsid w:val="00641A1F"/>
    <w:rsid w:val="00642C54"/>
    <w:rsid w:val="00645904"/>
    <w:rsid w:val="00651ACB"/>
    <w:rsid w:val="00651C47"/>
    <w:rsid w:val="00652AB2"/>
    <w:rsid w:val="00653FED"/>
    <w:rsid w:val="00654EC0"/>
    <w:rsid w:val="0065525B"/>
    <w:rsid w:val="00655D4F"/>
    <w:rsid w:val="00656D29"/>
    <w:rsid w:val="006622CE"/>
    <w:rsid w:val="006640E5"/>
    <w:rsid w:val="006646F1"/>
    <w:rsid w:val="00664929"/>
    <w:rsid w:val="00664F62"/>
    <w:rsid w:val="006655E1"/>
    <w:rsid w:val="00672060"/>
    <w:rsid w:val="00672BFD"/>
    <w:rsid w:val="006755AD"/>
    <w:rsid w:val="006770F4"/>
    <w:rsid w:val="00677A84"/>
    <w:rsid w:val="0068026D"/>
    <w:rsid w:val="00680A27"/>
    <w:rsid w:val="006816A4"/>
    <w:rsid w:val="006819B8"/>
    <w:rsid w:val="006840A6"/>
    <w:rsid w:val="006850CD"/>
    <w:rsid w:val="00685AAB"/>
    <w:rsid w:val="00695D22"/>
    <w:rsid w:val="006A07AA"/>
    <w:rsid w:val="006A155F"/>
    <w:rsid w:val="006A25E5"/>
    <w:rsid w:val="006A2B46"/>
    <w:rsid w:val="006A336D"/>
    <w:rsid w:val="006A37B9"/>
    <w:rsid w:val="006B2672"/>
    <w:rsid w:val="006B3D36"/>
    <w:rsid w:val="006B54BF"/>
    <w:rsid w:val="006B5F44"/>
    <w:rsid w:val="006B5F90"/>
    <w:rsid w:val="006B62E4"/>
    <w:rsid w:val="006C1BBA"/>
    <w:rsid w:val="006C2079"/>
    <w:rsid w:val="006C2A48"/>
    <w:rsid w:val="006C5A62"/>
    <w:rsid w:val="006C5D68"/>
    <w:rsid w:val="006C6976"/>
    <w:rsid w:val="006C6DD0"/>
    <w:rsid w:val="006D04EA"/>
    <w:rsid w:val="006D16C4"/>
    <w:rsid w:val="006D3E96"/>
    <w:rsid w:val="006D4515"/>
    <w:rsid w:val="006D4BB1"/>
    <w:rsid w:val="006D6593"/>
    <w:rsid w:val="006E23EA"/>
    <w:rsid w:val="006E5E4F"/>
    <w:rsid w:val="006F03A8"/>
    <w:rsid w:val="006F2ACA"/>
    <w:rsid w:val="006F2ADC"/>
    <w:rsid w:val="006F2BFE"/>
    <w:rsid w:val="006F31E9"/>
    <w:rsid w:val="006F6284"/>
    <w:rsid w:val="006F6410"/>
    <w:rsid w:val="007002C5"/>
    <w:rsid w:val="00703199"/>
    <w:rsid w:val="00704387"/>
    <w:rsid w:val="00707669"/>
    <w:rsid w:val="00711CBA"/>
    <w:rsid w:val="00711FB5"/>
    <w:rsid w:val="00712A01"/>
    <w:rsid w:val="00714F58"/>
    <w:rsid w:val="00722FBF"/>
    <w:rsid w:val="00722FC2"/>
    <w:rsid w:val="00724879"/>
    <w:rsid w:val="00724E1B"/>
    <w:rsid w:val="00725949"/>
    <w:rsid w:val="00727FA2"/>
    <w:rsid w:val="00730797"/>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1C4"/>
    <w:rsid w:val="00765C43"/>
    <w:rsid w:val="00765EFB"/>
    <w:rsid w:val="007671CA"/>
    <w:rsid w:val="00767C61"/>
    <w:rsid w:val="0077008A"/>
    <w:rsid w:val="00773C1F"/>
    <w:rsid w:val="00774DA4"/>
    <w:rsid w:val="00776599"/>
    <w:rsid w:val="0078114B"/>
    <w:rsid w:val="00781DD2"/>
    <w:rsid w:val="00783ECF"/>
    <w:rsid w:val="0078413A"/>
    <w:rsid w:val="007845F2"/>
    <w:rsid w:val="007959E8"/>
    <w:rsid w:val="00795E9C"/>
    <w:rsid w:val="007A0521"/>
    <w:rsid w:val="007A2E12"/>
    <w:rsid w:val="007A3475"/>
    <w:rsid w:val="007A41C8"/>
    <w:rsid w:val="007A54CE"/>
    <w:rsid w:val="007A6FD9"/>
    <w:rsid w:val="007A72D9"/>
    <w:rsid w:val="007A7FFA"/>
    <w:rsid w:val="007B04EB"/>
    <w:rsid w:val="007B0D4F"/>
    <w:rsid w:val="007B5A3D"/>
    <w:rsid w:val="007B5B95"/>
    <w:rsid w:val="007B68EA"/>
    <w:rsid w:val="007B7453"/>
    <w:rsid w:val="007C1E8B"/>
    <w:rsid w:val="007C2D89"/>
    <w:rsid w:val="007C31DC"/>
    <w:rsid w:val="007C4593"/>
    <w:rsid w:val="007C5309"/>
    <w:rsid w:val="007C6069"/>
    <w:rsid w:val="007D06C4"/>
    <w:rsid w:val="007D1352"/>
    <w:rsid w:val="007D2508"/>
    <w:rsid w:val="007D346A"/>
    <w:rsid w:val="007D4132"/>
    <w:rsid w:val="007D6518"/>
    <w:rsid w:val="007D76BD"/>
    <w:rsid w:val="007E0BF1"/>
    <w:rsid w:val="007F093A"/>
    <w:rsid w:val="007F0ED8"/>
    <w:rsid w:val="007F0F63"/>
    <w:rsid w:val="007F75CE"/>
    <w:rsid w:val="008013A4"/>
    <w:rsid w:val="008027CE"/>
    <w:rsid w:val="00802F42"/>
    <w:rsid w:val="00804383"/>
    <w:rsid w:val="00804BB7"/>
    <w:rsid w:val="00804D41"/>
    <w:rsid w:val="00807697"/>
    <w:rsid w:val="00810257"/>
    <w:rsid w:val="008104F5"/>
    <w:rsid w:val="00811072"/>
    <w:rsid w:val="00811369"/>
    <w:rsid w:val="00815419"/>
    <w:rsid w:val="00815A27"/>
    <w:rsid w:val="008163C8"/>
    <w:rsid w:val="008164A1"/>
    <w:rsid w:val="00817325"/>
    <w:rsid w:val="008209E6"/>
    <w:rsid w:val="00823303"/>
    <w:rsid w:val="008233B2"/>
    <w:rsid w:val="00823A9F"/>
    <w:rsid w:val="00823C85"/>
    <w:rsid w:val="00825138"/>
    <w:rsid w:val="0082539E"/>
    <w:rsid w:val="008269DD"/>
    <w:rsid w:val="00830621"/>
    <w:rsid w:val="00832ED3"/>
    <w:rsid w:val="0083348C"/>
    <w:rsid w:val="00837288"/>
    <w:rsid w:val="008373D3"/>
    <w:rsid w:val="00840617"/>
    <w:rsid w:val="00840F84"/>
    <w:rsid w:val="00842A47"/>
    <w:rsid w:val="00843C13"/>
    <w:rsid w:val="00844EDB"/>
    <w:rsid w:val="008454F8"/>
    <w:rsid w:val="00845E40"/>
    <w:rsid w:val="00847C62"/>
    <w:rsid w:val="0085173A"/>
    <w:rsid w:val="00854E56"/>
    <w:rsid w:val="00856316"/>
    <w:rsid w:val="008603CE"/>
    <w:rsid w:val="008620FC"/>
    <w:rsid w:val="008627A5"/>
    <w:rsid w:val="00862CDD"/>
    <w:rsid w:val="00863E05"/>
    <w:rsid w:val="00865ACA"/>
    <w:rsid w:val="00865D28"/>
    <w:rsid w:val="00865F85"/>
    <w:rsid w:val="00867C10"/>
    <w:rsid w:val="00870439"/>
    <w:rsid w:val="00870DA1"/>
    <w:rsid w:val="00881095"/>
    <w:rsid w:val="00882338"/>
    <w:rsid w:val="00883BCB"/>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29B6"/>
    <w:rsid w:val="008A3215"/>
    <w:rsid w:val="008A57E6"/>
    <w:rsid w:val="008A6F81"/>
    <w:rsid w:val="008A769A"/>
    <w:rsid w:val="008B0C9C"/>
    <w:rsid w:val="008B166D"/>
    <w:rsid w:val="008B17F4"/>
    <w:rsid w:val="008B22B6"/>
    <w:rsid w:val="008B3615"/>
    <w:rsid w:val="008B4AC4"/>
    <w:rsid w:val="008B50C8"/>
    <w:rsid w:val="008B5281"/>
    <w:rsid w:val="008B7E05"/>
    <w:rsid w:val="008C1797"/>
    <w:rsid w:val="008C219C"/>
    <w:rsid w:val="008C475E"/>
    <w:rsid w:val="008C619A"/>
    <w:rsid w:val="008C6F4C"/>
    <w:rsid w:val="008D0CE8"/>
    <w:rsid w:val="008D2D1D"/>
    <w:rsid w:val="008D453D"/>
    <w:rsid w:val="008D4EC4"/>
    <w:rsid w:val="008D53AD"/>
    <w:rsid w:val="008D562B"/>
    <w:rsid w:val="008D5733"/>
    <w:rsid w:val="008D622B"/>
    <w:rsid w:val="008D666C"/>
    <w:rsid w:val="008D7B54"/>
    <w:rsid w:val="008E0C9D"/>
    <w:rsid w:val="008E1648"/>
    <w:rsid w:val="008E1B3E"/>
    <w:rsid w:val="008E2319"/>
    <w:rsid w:val="008E4BB6"/>
    <w:rsid w:val="008E5518"/>
    <w:rsid w:val="008E6A84"/>
    <w:rsid w:val="008F0417"/>
    <w:rsid w:val="008F0CDC"/>
    <w:rsid w:val="008F17A3"/>
    <w:rsid w:val="008F1ED3"/>
    <w:rsid w:val="008F23A5"/>
    <w:rsid w:val="008F433D"/>
    <w:rsid w:val="008F4C29"/>
    <w:rsid w:val="008F70BD"/>
    <w:rsid w:val="008F788F"/>
    <w:rsid w:val="008F7EA2"/>
    <w:rsid w:val="00902722"/>
    <w:rsid w:val="009027BC"/>
    <w:rsid w:val="009047FE"/>
    <w:rsid w:val="009062E6"/>
    <w:rsid w:val="00911BE5"/>
    <w:rsid w:val="00913CA9"/>
    <w:rsid w:val="009145AE"/>
    <w:rsid w:val="009146CE"/>
    <w:rsid w:val="00914CA7"/>
    <w:rsid w:val="00915C3E"/>
    <w:rsid w:val="009161A8"/>
    <w:rsid w:val="00921D07"/>
    <w:rsid w:val="009245F5"/>
    <w:rsid w:val="009247D8"/>
    <w:rsid w:val="009249EC"/>
    <w:rsid w:val="0092718B"/>
    <w:rsid w:val="009273B3"/>
    <w:rsid w:val="009305B5"/>
    <w:rsid w:val="009429D5"/>
    <w:rsid w:val="00942BF1"/>
    <w:rsid w:val="00945180"/>
    <w:rsid w:val="00945428"/>
    <w:rsid w:val="0094607B"/>
    <w:rsid w:val="00946348"/>
    <w:rsid w:val="00953604"/>
    <w:rsid w:val="0095496B"/>
    <w:rsid w:val="009610DC"/>
    <w:rsid w:val="00961490"/>
    <w:rsid w:val="009632E2"/>
    <w:rsid w:val="0096381A"/>
    <w:rsid w:val="00965E04"/>
    <w:rsid w:val="009674AD"/>
    <w:rsid w:val="00970CDC"/>
    <w:rsid w:val="009714FD"/>
    <w:rsid w:val="00971F15"/>
    <w:rsid w:val="00977010"/>
    <w:rsid w:val="00977D02"/>
    <w:rsid w:val="009809BB"/>
    <w:rsid w:val="0098364B"/>
    <w:rsid w:val="009869EE"/>
    <w:rsid w:val="009911AF"/>
    <w:rsid w:val="00991875"/>
    <w:rsid w:val="00991F92"/>
    <w:rsid w:val="00992985"/>
    <w:rsid w:val="00993889"/>
    <w:rsid w:val="00994A6E"/>
    <w:rsid w:val="0099551B"/>
    <w:rsid w:val="00997BF1"/>
    <w:rsid w:val="009A089C"/>
    <w:rsid w:val="009A118E"/>
    <w:rsid w:val="009A21CD"/>
    <w:rsid w:val="009A278C"/>
    <w:rsid w:val="009A2BC2"/>
    <w:rsid w:val="009A42C1"/>
    <w:rsid w:val="009A5429"/>
    <w:rsid w:val="009A72AD"/>
    <w:rsid w:val="009B09E0"/>
    <w:rsid w:val="009B0BC5"/>
    <w:rsid w:val="009B1247"/>
    <w:rsid w:val="009B5711"/>
    <w:rsid w:val="009B6029"/>
    <w:rsid w:val="009B6971"/>
    <w:rsid w:val="009B729A"/>
    <w:rsid w:val="009C27F1"/>
    <w:rsid w:val="009C3152"/>
    <w:rsid w:val="009C4CFA"/>
    <w:rsid w:val="009C5070"/>
    <w:rsid w:val="009D008C"/>
    <w:rsid w:val="009D05BD"/>
    <w:rsid w:val="009D112C"/>
    <w:rsid w:val="009D47FA"/>
    <w:rsid w:val="009D4C5B"/>
    <w:rsid w:val="009D50D2"/>
    <w:rsid w:val="009D6BCA"/>
    <w:rsid w:val="009E0F62"/>
    <w:rsid w:val="009E4A58"/>
    <w:rsid w:val="009E5A2D"/>
    <w:rsid w:val="009E5AB2"/>
    <w:rsid w:val="009E6219"/>
    <w:rsid w:val="009F03B3"/>
    <w:rsid w:val="009F203C"/>
    <w:rsid w:val="00A0096C"/>
    <w:rsid w:val="00A01757"/>
    <w:rsid w:val="00A028C0"/>
    <w:rsid w:val="00A02BAE"/>
    <w:rsid w:val="00A06A6B"/>
    <w:rsid w:val="00A07E47"/>
    <w:rsid w:val="00A10463"/>
    <w:rsid w:val="00A129D0"/>
    <w:rsid w:val="00A12C33"/>
    <w:rsid w:val="00A138BA"/>
    <w:rsid w:val="00A13EE0"/>
    <w:rsid w:val="00A14C8E"/>
    <w:rsid w:val="00A153D9"/>
    <w:rsid w:val="00A15F09"/>
    <w:rsid w:val="00A169B6"/>
    <w:rsid w:val="00A2271D"/>
    <w:rsid w:val="00A23641"/>
    <w:rsid w:val="00A237D5"/>
    <w:rsid w:val="00A30EFC"/>
    <w:rsid w:val="00A31984"/>
    <w:rsid w:val="00A32D73"/>
    <w:rsid w:val="00A3367B"/>
    <w:rsid w:val="00A340F0"/>
    <w:rsid w:val="00A3597D"/>
    <w:rsid w:val="00A36DD1"/>
    <w:rsid w:val="00A4006C"/>
    <w:rsid w:val="00A40091"/>
    <w:rsid w:val="00A4030F"/>
    <w:rsid w:val="00A41C79"/>
    <w:rsid w:val="00A41CB5"/>
    <w:rsid w:val="00A42CDF"/>
    <w:rsid w:val="00A4452E"/>
    <w:rsid w:val="00A4472C"/>
    <w:rsid w:val="00A44E69"/>
    <w:rsid w:val="00A4661E"/>
    <w:rsid w:val="00A54072"/>
    <w:rsid w:val="00A55BD6"/>
    <w:rsid w:val="00A55D50"/>
    <w:rsid w:val="00A57142"/>
    <w:rsid w:val="00A61E0A"/>
    <w:rsid w:val="00A63B88"/>
    <w:rsid w:val="00A648CD"/>
    <w:rsid w:val="00A6537A"/>
    <w:rsid w:val="00A67866"/>
    <w:rsid w:val="00A70B07"/>
    <w:rsid w:val="00A71128"/>
    <w:rsid w:val="00A723F8"/>
    <w:rsid w:val="00A77CCB"/>
    <w:rsid w:val="00A83D8D"/>
    <w:rsid w:val="00A8446B"/>
    <w:rsid w:val="00A8473F"/>
    <w:rsid w:val="00A862D6"/>
    <w:rsid w:val="00A8715E"/>
    <w:rsid w:val="00A9295B"/>
    <w:rsid w:val="00A93B09"/>
    <w:rsid w:val="00A94247"/>
    <w:rsid w:val="00A952D7"/>
    <w:rsid w:val="00A963F7"/>
    <w:rsid w:val="00A96AD8"/>
    <w:rsid w:val="00A96B4E"/>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3891"/>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567"/>
    <w:rsid w:val="00B33952"/>
    <w:rsid w:val="00B33C5E"/>
    <w:rsid w:val="00B342F4"/>
    <w:rsid w:val="00B34369"/>
    <w:rsid w:val="00B34DC2"/>
    <w:rsid w:val="00B3760F"/>
    <w:rsid w:val="00B378E5"/>
    <w:rsid w:val="00B37EDA"/>
    <w:rsid w:val="00B41B74"/>
    <w:rsid w:val="00B4346D"/>
    <w:rsid w:val="00B440F4"/>
    <w:rsid w:val="00B447A5"/>
    <w:rsid w:val="00B4654C"/>
    <w:rsid w:val="00B47293"/>
    <w:rsid w:val="00B50E50"/>
    <w:rsid w:val="00B52120"/>
    <w:rsid w:val="00B54ABC"/>
    <w:rsid w:val="00B54D92"/>
    <w:rsid w:val="00B54DDE"/>
    <w:rsid w:val="00B56FBE"/>
    <w:rsid w:val="00B60ACF"/>
    <w:rsid w:val="00B62B58"/>
    <w:rsid w:val="00B65149"/>
    <w:rsid w:val="00B66567"/>
    <w:rsid w:val="00B66F52"/>
    <w:rsid w:val="00B66FE5"/>
    <w:rsid w:val="00B72880"/>
    <w:rsid w:val="00B74516"/>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244"/>
    <w:rsid w:val="00C103E5"/>
    <w:rsid w:val="00C13319"/>
    <w:rsid w:val="00C13EE9"/>
    <w:rsid w:val="00C21161"/>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57CF"/>
    <w:rsid w:val="00C521D6"/>
    <w:rsid w:val="00C55232"/>
    <w:rsid w:val="00C553A4"/>
    <w:rsid w:val="00C55A06"/>
    <w:rsid w:val="00C55D03"/>
    <w:rsid w:val="00C601BC"/>
    <w:rsid w:val="00C6329F"/>
    <w:rsid w:val="00C63340"/>
    <w:rsid w:val="00C643F9"/>
    <w:rsid w:val="00C64E95"/>
    <w:rsid w:val="00C70F40"/>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0CA0"/>
    <w:rsid w:val="00CA2D1B"/>
    <w:rsid w:val="00CA375D"/>
    <w:rsid w:val="00CA662A"/>
    <w:rsid w:val="00CA7AFD"/>
    <w:rsid w:val="00CA7C3C"/>
    <w:rsid w:val="00CB0189"/>
    <w:rsid w:val="00CB0B52"/>
    <w:rsid w:val="00CB0BA2"/>
    <w:rsid w:val="00CB1A42"/>
    <w:rsid w:val="00CB1B0C"/>
    <w:rsid w:val="00CB2C0B"/>
    <w:rsid w:val="00CB517D"/>
    <w:rsid w:val="00CC038D"/>
    <w:rsid w:val="00CC08DB"/>
    <w:rsid w:val="00CC39FF"/>
    <w:rsid w:val="00CC3C2F"/>
    <w:rsid w:val="00CC4AC8"/>
    <w:rsid w:val="00CC5233"/>
    <w:rsid w:val="00CC5D89"/>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6AF"/>
    <w:rsid w:val="00CF7BCA"/>
    <w:rsid w:val="00CF7C24"/>
    <w:rsid w:val="00D008FD"/>
    <w:rsid w:val="00D02EF8"/>
    <w:rsid w:val="00D0321C"/>
    <w:rsid w:val="00D035EC"/>
    <w:rsid w:val="00D06561"/>
    <w:rsid w:val="00D06AB1"/>
    <w:rsid w:val="00D072ED"/>
    <w:rsid w:val="00D07A16"/>
    <w:rsid w:val="00D1067E"/>
    <w:rsid w:val="00D10F50"/>
    <w:rsid w:val="00D11272"/>
    <w:rsid w:val="00D126F5"/>
    <w:rsid w:val="00D1489E"/>
    <w:rsid w:val="00D20279"/>
    <w:rsid w:val="00D20737"/>
    <w:rsid w:val="00D2167F"/>
    <w:rsid w:val="00D21E81"/>
    <w:rsid w:val="00D223DE"/>
    <w:rsid w:val="00D25E37"/>
    <w:rsid w:val="00D2661A"/>
    <w:rsid w:val="00D27582"/>
    <w:rsid w:val="00D27EC4"/>
    <w:rsid w:val="00D32719"/>
    <w:rsid w:val="00D33333"/>
    <w:rsid w:val="00D33457"/>
    <w:rsid w:val="00D352A2"/>
    <w:rsid w:val="00D36B41"/>
    <w:rsid w:val="00D4162B"/>
    <w:rsid w:val="00D44806"/>
    <w:rsid w:val="00D4514F"/>
    <w:rsid w:val="00D451E2"/>
    <w:rsid w:val="00D4595D"/>
    <w:rsid w:val="00D45E89"/>
    <w:rsid w:val="00D45E8D"/>
    <w:rsid w:val="00D466AE"/>
    <w:rsid w:val="00D4734F"/>
    <w:rsid w:val="00D51BF3"/>
    <w:rsid w:val="00D54379"/>
    <w:rsid w:val="00D626BF"/>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7"/>
    <w:rsid w:val="00DF44DE"/>
    <w:rsid w:val="00DF5F11"/>
    <w:rsid w:val="00E0061B"/>
    <w:rsid w:val="00E01138"/>
    <w:rsid w:val="00E02DFB"/>
    <w:rsid w:val="00E030F9"/>
    <w:rsid w:val="00E0311A"/>
    <w:rsid w:val="00E03138"/>
    <w:rsid w:val="00E06404"/>
    <w:rsid w:val="00E11A85"/>
    <w:rsid w:val="00E12495"/>
    <w:rsid w:val="00E15CCD"/>
    <w:rsid w:val="00E15D2B"/>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A1A"/>
    <w:rsid w:val="00E50D3A"/>
    <w:rsid w:val="00E51387"/>
    <w:rsid w:val="00E51E68"/>
    <w:rsid w:val="00E52EFD"/>
    <w:rsid w:val="00E5408A"/>
    <w:rsid w:val="00E56800"/>
    <w:rsid w:val="00E60C63"/>
    <w:rsid w:val="00E62FF9"/>
    <w:rsid w:val="00E635D6"/>
    <w:rsid w:val="00E639BC"/>
    <w:rsid w:val="00E64119"/>
    <w:rsid w:val="00E664CC"/>
    <w:rsid w:val="00E70388"/>
    <w:rsid w:val="00E70F92"/>
    <w:rsid w:val="00E74C54"/>
    <w:rsid w:val="00E77A03"/>
    <w:rsid w:val="00E822AA"/>
    <w:rsid w:val="00E822E8"/>
    <w:rsid w:val="00E82554"/>
    <w:rsid w:val="00E82606"/>
    <w:rsid w:val="00E846C8"/>
    <w:rsid w:val="00E84957"/>
    <w:rsid w:val="00E84A55"/>
    <w:rsid w:val="00E85BFF"/>
    <w:rsid w:val="00E90391"/>
    <w:rsid w:val="00E906C2"/>
    <w:rsid w:val="00E90C7B"/>
    <w:rsid w:val="00E9311F"/>
    <w:rsid w:val="00E934D1"/>
    <w:rsid w:val="00E9390E"/>
    <w:rsid w:val="00E94AF0"/>
    <w:rsid w:val="00E95D13"/>
    <w:rsid w:val="00E95DD3"/>
    <w:rsid w:val="00E969D5"/>
    <w:rsid w:val="00EA1094"/>
    <w:rsid w:val="00EA58D1"/>
    <w:rsid w:val="00EA61BC"/>
    <w:rsid w:val="00EA681A"/>
    <w:rsid w:val="00EA735B"/>
    <w:rsid w:val="00EB13A4"/>
    <w:rsid w:val="00EB17DE"/>
    <w:rsid w:val="00EB1E69"/>
    <w:rsid w:val="00EB2086"/>
    <w:rsid w:val="00EB3FE9"/>
    <w:rsid w:val="00EB43A8"/>
    <w:rsid w:val="00EB45D5"/>
    <w:rsid w:val="00EB54A6"/>
    <w:rsid w:val="00EB5EDF"/>
    <w:rsid w:val="00EB60FE"/>
    <w:rsid w:val="00EB74DB"/>
    <w:rsid w:val="00EC2430"/>
    <w:rsid w:val="00EC5359"/>
    <w:rsid w:val="00EC562A"/>
    <w:rsid w:val="00ED067A"/>
    <w:rsid w:val="00ED2B50"/>
    <w:rsid w:val="00EE0350"/>
    <w:rsid w:val="00EE0719"/>
    <w:rsid w:val="00EE0E80"/>
    <w:rsid w:val="00EE54A6"/>
    <w:rsid w:val="00EE613F"/>
    <w:rsid w:val="00EE7295"/>
    <w:rsid w:val="00EE7869"/>
    <w:rsid w:val="00EF054A"/>
    <w:rsid w:val="00EF2568"/>
    <w:rsid w:val="00EF3235"/>
    <w:rsid w:val="00EF3EE5"/>
    <w:rsid w:val="00EF540A"/>
    <w:rsid w:val="00EF7E72"/>
    <w:rsid w:val="00F00380"/>
    <w:rsid w:val="00F06D37"/>
    <w:rsid w:val="00F07B9D"/>
    <w:rsid w:val="00F11586"/>
    <w:rsid w:val="00F1183B"/>
    <w:rsid w:val="00F11C9F"/>
    <w:rsid w:val="00F12263"/>
    <w:rsid w:val="00F1409D"/>
    <w:rsid w:val="00F14214"/>
    <w:rsid w:val="00F157A9"/>
    <w:rsid w:val="00F2172C"/>
    <w:rsid w:val="00F25BB6"/>
    <w:rsid w:val="00F26B7E"/>
    <w:rsid w:val="00F27A3B"/>
    <w:rsid w:val="00F33817"/>
    <w:rsid w:val="00F417B9"/>
    <w:rsid w:val="00F420D5"/>
    <w:rsid w:val="00F451EA"/>
    <w:rsid w:val="00F45447"/>
    <w:rsid w:val="00F456C6"/>
    <w:rsid w:val="00F4577B"/>
    <w:rsid w:val="00F46496"/>
    <w:rsid w:val="00F474D0"/>
    <w:rsid w:val="00F50179"/>
    <w:rsid w:val="00F515EE"/>
    <w:rsid w:val="00F54C54"/>
    <w:rsid w:val="00F56511"/>
    <w:rsid w:val="00F6194E"/>
    <w:rsid w:val="00F623AC"/>
    <w:rsid w:val="00F6412A"/>
    <w:rsid w:val="00F65893"/>
    <w:rsid w:val="00F66A4A"/>
    <w:rsid w:val="00F71E22"/>
    <w:rsid w:val="00F72142"/>
    <w:rsid w:val="00F72AE7"/>
    <w:rsid w:val="00F74BD2"/>
    <w:rsid w:val="00F81141"/>
    <w:rsid w:val="00F82639"/>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B66"/>
    <w:rsid w:val="00FA662D"/>
    <w:rsid w:val="00FA73B1"/>
    <w:rsid w:val="00FB0CB9"/>
    <w:rsid w:val="00FB150A"/>
    <w:rsid w:val="00FB231D"/>
    <w:rsid w:val="00FB3DEC"/>
    <w:rsid w:val="00FB45F1"/>
    <w:rsid w:val="00FB4A72"/>
    <w:rsid w:val="00FB54E8"/>
    <w:rsid w:val="00FB7054"/>
    <w:rsid w:val="00FC155A"/>
    <w:rsid w:val="00FC17B7"/>
    <w:rsid w:val="00FC1821"/>
    <w:rsid w:val="00FC2CB7"/>
    <w:rsid w:val="00FC4090"/>
    <w:rsid w:val="00FC55B4"/>
    <w:rsid w:val="00FC72BC"/>
    <w:rsid w:val="00FD00E6"/>
    <w:rsid w:val="00FD09A1"/>
    <w:rsid w:val="00FD2A7C"/>
    <w:rsid w:val="00FD5289"/>
    <w:rsid w:val="00FD59EB"/>
    <w:rsid w:val="00FD7299"/>
    <w:rsid w:val="00FE1FBE"/>
    <w:rsid w:val="00FE3901"/>
    <w:rsid w:val="00FE39D3"/>
    <w:rsid w:val="00FE4622"/>
    <w:rsid w:val="00FE4BCE"/>
    <w:rsid w:val="00FE4D3C"/>
    <w:rsid w:val="00FE54AE"/>
    <w:rsid w:val="00FE576A"/>
    <w:rsid w:val="00FE7E79"/>
    <w:rsid w:val="00FF2025"/>
    <w:rsid w:val="00FF3E7D"/>
    <w:rsid w:val="00FF5B99"/>
    <w:rsid w:val="00FF6B12"/>
    <w:rsid w:val="00FF730C"/>
    <w:rsid w:val="00FF73F4"/>
    <w:rsid w:val="00FF7CE4"/>
    <w:rsid w:val="00FF7E39"/>
    <w:rsid w:val="564A18AF"/>
    <w:rsid w:val="74AC2D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semiHidden="0" w:name="toc 3"/>
    <w:lsdException w:qFormat="1"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semiHidden="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left="0"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二级无"/>
    <w:basedOn w:val="1"/>
    <w:qFormat/>
    <w:uiPriority w:val="0"/>
    <w:pPr>
      <w:widowControl/>
      <w:adjustRightInd/>
      <w:spacing w:line="240" w:lineRule="auto"/>
      <w:jc w:val="left"/>
      <w:outlineLvl w:val="3"/>
    </w:pPr>
    <w:rPr>
      <w:rFonts w:ascii="宋体" w:hAnsi="Times New Roman"/>
      <w:kern w:val="0"/>
    </w:rPr>
  </w:style>
  <w:style w:type="paragraph" w:customStyle="1" w:styleId="231">
    <w:name w:val="一级条标题"/>
    <w:next w:val="1"/>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2">
    <w:name w:val="章标题"/>
    <w:next w:val="1"/>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3">
    <w:name w:val="二级条标题"/>
    <w:basedOn w:val="231"/>
    <w:next w:val="1"/>
    <w:uiPriority w:val="0"/>
    <w:pPr>
      <w:spacing w:before="50" w:after="50"/>
      <w:outlineLvl w:val="3"/>
    </w:pPr>
  </w:style>
  <w:style w:type="paragraph" w:customStyle="1" w:styleId="234">
    <w:name w:val="四级条标题"/>
    <w:basedOn w:val="1"/>
    <w:next w:val="1"/>
    <w:qFormat/>
    <w:uiPriority w:val="0"/>
    <w:pPr>
      <w:widowControl/>
      <w:adjustRightInd/>
      <w:spacing w:before="50" w:beforeLines="50" w:after="50" w:afterLines="50" w:line="240" w:lineRule="auto"/>
      <w:jc w:val="left"/>
      <w:outlineLvl w:val="5"/>
    </w:pPr>
    <w:rPr>
      <w:rFonts w:ascii="黑体" w:hAnsi="Times New Roman" w:eastAsia="黑体"/>
      <w:kern w:val="0"/>
    </w:rPr>
  </w:style>
  <w:style w:type="paragraph" w:customStyle="1" w:styleId="235">
    <w:name w:val="五级条标题"/>
    <w:basedOn w:val="234"/>
    <w:next w:val="1"/>
    <w:qFormat/>
    <w:uiPriority w:val="0"/>
    <w:pPr>
      <w:outlineLvl w:val="6"/>
    </w:pPr>
  </w:style>
  <w:style w:type="paragraph" w:customStyle="1" w:styleId="236">
    <w:name w:val="数字编号列项（二级）"/>
    <w:qFormat/>
    <w:uiPriority w:val="0"/>
    <w:pPr>
      <w:tabs>
        <w:tab w:val="left" w:pos="1260"/>
      </w:tabs>
      <w:ind w:left="1259" w:hanging="419"/>
      <w:jc w:val="both"/>
    </w:pPr>
    <w:rPr>
      <w:rFonts w:ascii="宋体" w:hAnsi="Times New Roman" w:eastAsia="宋体" w:cs="Times New Roman"/>
      <w:sz w:val="21"/>
      <w:lang w:val="en-US" w:eastAsia="zh-CN" w:bidi="ar-SA"/>
    </w:rPr>
  </w:style>
  <w:style w:type="paragraph" w:customStyle="1" w:styleId="237">
    <w:name w:val="字母编号列项（一级）"/>
    <w:uiPriority w:val="0"/>
    <w:pPr>
      <w:tabs>
        <w:tab w:val="left" w:pos="840"/>
      </w:tabs>
      <w:ind w:left="839" w:hanging="419"/>
      <w:jc w:val="both"/>
    </w:pPr>
    <w:rPr>
      <w:rFonts w:ascii="宋体" w:hAnsi="Times New Roman" w:eastAsia="宋体" w:cs="Times New Roman"/>
      <w:sz w:val="21"/>
      <w:lang w:val="en-US" w:eastAsia="zh-CN" w:bidi="ar-SA"/>
    </w:rPr>
  </w:style>
  <w:style w:type="paragraph" w:customStyle="1" w:styleId="238">
    <w:name w:val="示例"/>
    <w:next w:val="1"/>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239">
    <w:name w:val="注：（正文）"/>
    <w:basedOn w:val="1"/>
    <w:next w:val="1"/>
    <w:uiPriority w:val="0"/>
    <w:pPr>
      <w:numPr>
        <w:ilvl w:val="0"/>
        <w:numId w:val="32"/>
      </w:numPr>
      <w:autoSpaceDE w:val="0"/>
      <w:autoSpaceDN w:val="0"/>
      <w:adjustRightInd/>
      <w:spacing w:line="240" w:lineRule="auto"/>
    </w:pPr>
    <w:rPr>
      <w:rFonts w:ascii="宋体" w:hAnsi="Times New Roman"/>
      <w:kern w:val="0"/>
      <w:sz w:val="18"/>
      <w:szCs w:val="18"/>
    </w:rPr>
  </w:style>
  <w:style w:type="paragraph" w:customStyle="1" w:styleId="240">
    <w:name w:val="段"/>
    <w:link w:val="2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1">
    <w:name w:val="段 Char"/>
    <w:link w:val="240"/>
    <w:qFormat/>
    <w:uiPriority w:val="0"/>
    <w:rPr>
      <w:rFonts w:ascii="宋体" w:hAnsi="Times New Roman"/>
      <w:sz w:val="21"/>
    </w:rPr>
  </w:style>
  <w:style w:type="paragraph" w:customStyle="1" w:styleId="242">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243">
    <w:name w:val="列项●（二级）"/>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244">
    <w:name w:val="列项◆（三级）"/>
    <w:basedOn w:val="1"/>
    <w:qFormat/>
    <w:uiPriority w:val="0"/>
    <w:pPr>
      <w:tabs>
        <w:tab w:val="left" w:pos="1678"/>
      </w:tabs>
      <w:adjustRightInd/>
      <w:spacing w:line="240" w:lineRule="auto"/>
      <w:ind w:left="1678" w:hanging="414"/>
    </w:pPr>
    <w:rPr>
      <w:rFonts w:ascii="宋体" w:hAnsi="Times New Roman"/>
    </w:rPr>
  </w:style>
  <w:style w:type="paragraph" w:customStyle="1" w:styleId="245">
    <w:name w:val="附录标识"/>
    <w:basedOn w:val="1"/>
    <w:next w:val="240"/>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6">
    <w:name w:val="附录二级条标题"/>
    <w:basedOn w:val="1"/>
    <w:next w:val="240"/>
    <w:qFormat/>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47">
    <w:name w:val="附录三级条标题"/>
    <w:basedOn w:val="246"/>
    <w:next w:val="240"/>
    <w:qFormat/>
    <w:uiPriority w:val="0"/>
    <w:pPr>
      <w:outlineLvl w:val="4"/>
    </w:pPr>
  </w:style>
  <w:style w:type="paragraph" w:customStyle="1" w:styleId="248">
    <w:name w:val="附录四级条标题"/>
    <w:basedOn w:val="247"/>
    <w:next w:val="240"/>
    <w:qFormat/>
    <w:uiPriority w:val="0"/>
    <w:pPr>
      <w:outlineLvl w:val="5"/>
    </w:pPr>
  </w:style>
  <w:style w:type="paragraph" w:customStyle="1" w:styleId="249">
    <w:name w:val="附录五级条标题"/>
    <w:basedOn w:val="248"/>
    <w:next w:val="240"/>
    <w:qFormat/>
    <w:uiPriority w:val="0"/>
    <w:pPr>
      <w:outlineLvl w:val="6"/>
    </w:pPr>
  </w:style>
  <w:style w:type="paragraph" w:customStyle="1" w:styleId="250">
    <w:name w:val="附录章标题"/>
    <w:next w:val="240"/>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51">
    <w:name w:val="附录一级条标题"/>
    <w:basedOn w:val="250"/>
    <w:next w:val="240"/>
    <w:qFormat/>
    <w:uiPriority w:val="0"/>
    <w:pPr>
      <w:autoSpaceDN w:val="0"/>
      <w:spacing w:before="50" w:beforeLines="50" w:after="50" w:afterLines="50"/>
      <w:outlineLvl w:val="2"/>
    </w:pPr>
  </w:style>
  <w:style w:type="paragraph" w:customStyle="1" w:styleId="252">
    <w:name w:val="注×：（正文）"/>
    <w:uiPriority w:val="0"/>
    <w:pPr>
      <w:numPr>
        <w:ilvl w:val="0"/>
        <w:numId w:val="33"/>
      </w:numPr>
      <w:jc w:val="both"/>
    </w:pPr>
    <w:rPr>
      <w:rFonts w:ascii="宋体" w:hAnsi="Times New Roman" w:eastAsia="宋体" w:cs="Times New Roman"/>
      <w:sz w:val="18"/>
      <w:szCs w:val="18"/>
      <w:lang w:val="en-US" w:eastAsia="zh-CN" w:bidi="ar-SA"/>
    </w:rPr>
  </w:style>
  <w:style w:type="paragraph" w:customStyle="1" w:styleId="253">
    <w:name w:val="附录三级无"/>
    <w:basedOn w:val="247"/>
    <w:qFormat/>
    <w:uiPriority w:val="0"/>
    <w:pPr>
      <w:numPr>
        <w:ilvl w:val="4"/>
        <w:numId w:val="17"/>
      </w:numPr>
      <w:tabs>
        <w:tab w:val="clear" w:pos="360"/>
      </w:tabs>
      <w:spacing w:before="0" w:beforeLines="0" w:after="0" w:afterLines="0"/>
    </w:pPr>
    <w:rPr>
      <w:rFonts w:ascii="宋体" w:eastAsia="宋体"/>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DB6265D38D34226A09328C870DFF21D"/>
        <w:style w:val=""/>
        <w:category>
          <w:name w:val="常规"/>
          <w:gallery w:val="placeholder"/>
        </w:category>
        <w:types>
          <w:type w:val="bbPlcHdr"/>
        </w:types>
        <w:behaviors>
          <w:behavior w:val="content"/>
        </w:behaviors>
        <w:description w:val=""/>
        <w:guid w:val="{470ACA73-C5EC-45E1-B816-97F487B5EB43}"/>
      </w:docPartPr>
      <w:docPartBody>
        <w:p w14:paraId="51C768A2">
          <w:pPr>
            <w:pStyle w:val="5"/>
            <w:rPr>
              <w:rFonts w:hint="eastAsia"/>
            </w:rPr>
          </w:pPr>
          <w:r>
            <w:rPr>
              <w:rStyle w:val="4"/>
              <w:rFonts w:hint="eastAsia"/>
            </w:rPr>
            <w:t>单击或点击此处输入文字。</w:t>
          </w:r>
        </w:p>
      </w:docPartBody>
    </w:docPart>
    <w:docPart>
      <w:docPartPr>
        <w:name w:val="F7BD6C4E667E46E98C1470E0EF43AA3E"/>
        <w:style w:val=""/>
        <w:category>
          <w:name w:val="常规"/>
          <w:gallery w:val="placeholder"/>
        </w:category>
        <w:types>
          <w:type w:val="bbPlcHdr"/>
        </w:types>
        <w:behaviors>
          <w:behavior w:val="content"/>
        </w:behaviors>
        <w:description w:val=""/>
        <w:guid w:val="{4770B326-C4C3-4C4C-8E7C-51ECCC7BFDE0}"/>
      </w:docPartPr>
      <w:docPartBody>
        <w:p w14:paraId="4F6EF280">
          <w:pPr>
            <w:pStyle w:val="6"/>
            <w:rPr>
              <w:rFonts w:hint="eastAsia"/>
            </w:rPr>
          </w:pPr>
          <w:r>
            <w:rPr>
              <w:rStyle w:val="4"/>
              <w:rFonts w:hint="eastAsia"/>
            </w:rPr>
            <w:t>选择一项。</w:t>
          </w:r>
        </w:p>
      </w:docPartBody>
    </w:docPart>
    <w:docPart>
      <w:docPartPr>
        <w:name w:val="B647C12FC6484F8D82873D96DB40EF54"/>
        <w:style w:val=""/>
        <w:category>
          <w:name w:val="常规"/>
          <w:gallery w:val="placeholder"/>
        </w:category>
        <w:types>
          <w:type w:val="bbPlcHdr"/>
        </w:types>
        <w:behaviors>
          <w:behavior w:val="content"/>
        </w:behaviors>
        <w:description w:val=""/>
        <w:guid w:val="{3BE9FD81-F74E-4304-8A96-F3B596EC0BBE}"/>
      </w:docPartPr>
      <w:docPartBody>
        <w:p w14:paraId="00417719">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2FF"/>
    <w:rsid w:val="0013342A"/>
    <w:rsid w:val="001E3372"/>
    <w:rsid w:val="001F4975"/>
    <w:rsid w:val="00234635"/>
    <w:rsid w:val="002348D5"/>
    <w:rsid w:val="002B7097"/>
    <w:rsid w:val="002F140B"/>
    <w:rsid w:val="0032093D"/>
    <w:rsid w:val="00324A27"/>
    <w:rsid w:val="00340845"/>
    <w:rsid w:val="003638BD"/>
    <w:rsid w:val="00386E44"/>
    <w:rsid w:val="003D735E"/>
    <w:rsid w:val="00404C77"/>
    <w:rsid w:val="004523B3"/>
    <w:rsid w:val="00462848"/>
    <w:rsid w:val="004723A5"/>
    <w:rsid w:val="00511A18"/>
    <w:rsid w:val="005A18B6"/>
    <w:rsid w:val="005D0320"/>
    <w:rsid w:val="005D6ADC"/>
    <w:rsid w:val="00640136"/>
    <w:rsid w:val="006A4ED7"/>
    <w:rsid w:val="007F093A"/>
    <w:rsid w:val="00845E40"/>
    <w:rsid w:val="00854E56"/>
    <w:rsid w:val="00882338"/>
    <w:rsid w:val="008D4EC4"/>
    <w:rsid w:val="008F433D"/>
    <w:rsid w:val="00920F33"/>
    <w:rsid w:val="00A23641"/>
    <w:rsid w:val="00AD42FF"/>
    <w:rsid w:val="00AE08A4"/>
    <w:rsid w:val="00AE7E9D"/>
    <w:rsid w:val="00B33567"/>
    <w:rsid w:val="00B424A1"/>
    <w:rsid w:val="00B54D92"/>
    <w:rsid w:val="00B62EB1"/>
    <w:rsid w:val="00BC6283"/>
    <w:rsid w:val="00CF7928"/>
    <w:rsid w:val="00D01BF5"/>
    <w:rsid w:val="00D0510D"/>
    <w:rsid w:val="00D102ED"/>
    <w:rsid w:val="00D36B41"/>
    <w:rsid w:val="00DC3A41"/>
    <w:rsid w:val="00E027AC"/>
    <w:rsid w:val="00E531A2"/>
    <w:rsid w:val="00E822AA"/>
    <w:rsid w:val="00EA3FE7"/>
    <w:rsid w:val="00EF2568"/>
    <w:rsid w:val="00F54409"/>
    <w:rsid w:val="00F54C54"/>
    <w:rsid w:val="00FB2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BDB6265D38D34226A09328C870DFF21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F7BD6C4E667E46E98C1470E0EF43AA3E"/>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647C12FC6484F8D82873D96DB40EF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15</Pages>
  <Words>4351</Words>
  <Characters>5268</Characters>
  <Lines>68</Lines>
  <Paragraphs>19</Paragraphs>
  <TotalTime>0</TotalTime>
  <ScaleCrop>false</ScaleCrop>
  <LinksUpToDate>false</LinksUpToDate>
  <CharactersWithSpaces>5652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2025-12-30T06:33:00Z</dcterms:created>
  <dc:creator>NI YUNLONG</dc:creator>
  <cp:lastModifiedBy>技术所</cp:lastModifiedBy>
  <cp:lastPrinted>2025-07-26T18:20:00Z</cp:lastPrinted>
  <dcterms:modified xsi:type="dcterms:W3CDTF">2026-05-13T07:29:54Z</dcterms:modified>
  <dc:title>地方标准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eyJoZGlkIjoiNzc5NTlkNjRlMTUzMjBlMzlkYzQ0MDRhZWYyNzAyMDgiLCJ1c2VySWQiOiIxOTgxMjA0MzQifQ==</vt:lpwstr>
  </property>
  <property fmtid="{D5CDD505-2E9C-101B-9397-08002B2CF9AE}" pid="15" name="KSOProductBuildVer">
    <vt:lpwstr>2052-12.1.0.25865</vt:lpwstr>
  </property>
  <property fmtid="{D5CDD505-2E9C-101B-9397-08002B2CF9AE}" pid="16" name="ICV">
    <vt:lpwstr>BDA0F565CE7E45D0A31D7F6ED2C95F62_12</vt:lpwstr>
  </property>
</Properties>
</file>